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CD9D7" w14:textId="77777777" w:rsidR="007D6DD8" w:rsidRDefault="007D6DD8">
      <w:pPr>
        <w:rPr>
          <w:rFonts w:ascii="Arial" w:hAnsi="Arial" w:cs="Arial"/>
          <w:sz w:val="24"/>
          <w:szCs w:val="24"/>
        </w:rPr>
        <w:sectPr w:rsidR="007D6DD8" w:rsidSect="00DD7D30">
          <w:headerReference w:type="default" r:id="rId8"/>
          <w:pgSz w:w="12240" w:h="15840"/>
          <w:pgMar w:top="2530" w:right="1298" w:bottom="1560" w:left="1338" w:header="709" w:footer="709" w:gutter="0"/>
          <w:cols w:space="708"/>
          <w:docGrid w:linePitch="360"/>
        </w:sectPr>
      </w:pPr>
    </w:p>
    <w:p w14:paraId="554DDFAD" w14:textId="77777777" w:rsidR="00517429" w:rsidRDefault="00517429">
      <w:pPr>
        <w:rPr>
          <w:rFonts w:ascii="Arial" w:hAnsi="Arial" w:cs="Arial"/>
          <w:sz w:val="24"/>
          <w:szCs w:val="24"/>
        </w:rPr>
      </w:pPr>
    </w:p>
    <w:p w14:paraId="278AD022" w14:textId="77777777" w:rsidR="00FA6B95" w:rsidRDefault="00592F4A" w:rsidP="00592F4A">
      <w:pPr>
        <w:spacing w:line="360" w:lineRule="auto"/>
        <w:ind w:left="100" w:right="4513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Diputada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Claudia Estefan</w:t>
      </w:r>
      <w:r>
        <w:rPr>
          <w:rFonts w:ascii="Arial"/>
          <w:b/>
          <w:sz w:val="24"/>
        </w:rPr>
        <w:t>í</w:t>
      </w:r>
      <w:r>
        <w:rPr>
          <w:rFonts w:ascii="Arial"/>
          <w:b/>
          <w:sz w:val="24"/>
        </w:rPr>
        <w:t xml:space="preserve">a Baeza </w:t>
      </w:r>
      <w:r w:rsidR="004A62F8">
        <w:rPr>
          <w:rFonts w:ascii="Arial"/>
          <w:b/>
          <w:sz w:val="24"/>
        </w:rPr>
        <w:t>Mart</w:t>
      </w:r>
      <w:r w:rsidR="004A62F8">
        <w:rPr>
          <w:rFonts w:ascii="Arial"/>
          <w:b/>
          <w:sz w:val="24"/>
        </w:rPr>
        <w:t>í</w:t>
      </w:r>
      <w:r w:rsidR="004A62F8">
        <w:rPr>
          <w:rFonts w:ascii="Arial"/>
          <w:b/>
          <w:sz w:val="24"/>
        </w:rPr>
        <w:t>n</w:t>
      </w:r>
      <w:r w:rsidR="007C3636">
        <w:rPr>
          <w:rFonts w:ascii="Arial"/>
          <w:b/>
          <w:sz w:val="24"/>
        </w:rPr>
        <w:t>ez</w:t>
      </w:r>
    </w:p>
    <w:p w14:paraId="135F6B7E" w14:textId="77777777" w:rsidR="00592F4A" w:rsidRDefault="004A62F8" w:rsidP="00592F4A">
      <w:pPr>
        <w:spacing w:line="360" w:lineRule="auto"/>
        <w:ind w:left="100" w:right="4513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Presidenta</w:t>
      </w:r>
      <w:r w:rsidR="00592F4A">
        <w:rPr>
          <w:rFonts w:ascii="Arial"/>
          <w:b/>
          <w:sz w:val="24"/>
        </w:rPr>
        <w:t xml:space="preserve"> De La Mesa Directiva</w:t>
      </w:r>
    </w:p>
    <w:p w14:paraId="4EAB6AA8" w14:textId="77777777" w:rsidR="00592F4A" w:rsidRDefault="00592F4A" w:rsidP="00592F4A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Honorable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Congreso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Yucatán</w:t>
      </w:r>
    </w:p>
    <w:p w14:paraId="21279D7A" w14:textId="77777777" w:rsidR="00592F4A" w:rsidRDefault="00592F4A">
      <w:pPr>
        <w:rPr>
          <w:rFonts w:ascii="Arial" w:hAnsi="Arial" w:cs="Arial"/>
          <w:sz w:val="24"/>
          <w:szCs w:val="24"/>
        </w:rPr>
      </w:pPr>
    </w:p>
    <w:p w14:paraId="07D1211F" w14:textId="77777777" w:rsidR="0013439D" w:rsidRDefault="0013439D">
      <w:pPr>
        <w:rPr>
          <w:rFonts w:ascii="Arial" w:hAnsi="Arial" w:cs="Arial"/>
          <w:sz w:val="24"/>
          <w:szCs w:val="24"/>
        </w:rPr>
      </w:pPr>
    </w:p>
    <w:p w14:paraId="7CF066E5" w14:textId="77777777" w:rsidR="0013439D" w:rsidRPr="00A53FD1" w:rsidRDefault="001C1BB7" w:rsidP="00517429">
      <w:pPr>
        <w:pStyle w:val="Textoindependiente"/>
        <w:spacing w:before="1" w:line="360" w:lineRule="auto"/>
        <w:ind w:left="102" w:right="136" w:firstLine="720"/>
        <w:jc w:val="both"/>
        <w:rPr>
          <w:rFonts w:ascii="Arial" w:eastAsiaTheme="minorHAnsi" w:hAnsi="Arial" w:cs="Arial"/>
          <w:lang w:val="es-MX"/>
        </w:rPr>
      </w:pPr>
      <w:r>
        <w:rPr>
          <w:rFonts w:ascii="Arial" w:eastAsiaTheme="minorHAnsi" w:hAnsi="Arial" w:cs="Arial"/>
          <w:b/>
          <w:lang w:val="es-MX"/>
        </w:rPr>
        <w:t>RAFAEL GERMÁN</w:t>
      </w:r>
      <w:r w:rsidR="000F3AF3">
        <w:rPr>
          <w:rFonts w:ascii="Arial" w:eastAsiaTheme="minorHAnsi" w:hAnsi="Arial" w:cs="Arial"/>
          <w:b/>
          <w:lang w:val="es-MX"/>
        </w:rPr>
        <w:t xml:space="preserve"> QUINTAL MEDINA,</w:t>
      </w:r>
      <w:r w:rsidR="00A53FD1" w:rsidRPr="00EC3DE6">
        <w:rPr>
          <w:rFonts w:ascii="Arial" w:eastAsiaTheme="minorHAnsi" w:hAnsi="Arial" w:cs="Arial"/>
          <w:lang w:val="es-MX"/>
        </w:rPr>
        <w:t xml:space="preserve"> Diputado </w:t>
      </w:r>
      <w:r w:rsidR="00A53FD1">
        <w:rPr>
          <w:rFonts w:ascii="Arial" w:eastAsiaTheme="minorHAnsi" w:hAnsi="Arial" w:cs="Arial"/>
          <w:lang w:val="es-MX"/>
        </w:rPr>
        <w:t xml:space="preserve">de la LXIV </w:t>
      </w:r>
      <w:r w:rsidR="00A53FD1" w:rsidRPr="00EC3DE6">
        <w:rPr>
          <w:rFonts w:ascii="Arial" w:eastAsiaTheme="minorHAnsi" w:hAnsi="Arial" w:cs="Arial"/>
          <w:lang w:val="es-MX"/>
        </w:rPr>
        <w:t>legislatura,</w:t>
      </w:r>
      <w:r w:rsidR="000F3AF3">
        <w:rPr>
          <w:rFonts w:ascii="Arial" w:eastAsiaTheme="minorHAnsi" w:hAnsi="Arial" w:cs="Arial"/>
          <w:lang w:val="es-MX"/>
        </w:rPr>
        <w:t xml:space="preserve"> integrante de la fracción parlamentaria de </w:t>
      </w:r>
      <w:r w:rsidR="000F3AF3" w:rsidRPr="000F3AF3">
        <w:rPr>
          <w:rFonts w:ascii="Arial" w:eastAsiaTheme="minorHAnsi" w:hAnsi="Arial" w:cs="Arial"/>
          <w:b/>
          <w:color w:val="C00000"/>
          <w:lang w:val="es-MX"/>
        </w:rPr>
        <w:t>morena</w:t>
      </w:r>
      <w:r w:rsidR="00A53FD1" w:rsidRPr="00EC3DE6">
        <w:rPr>
          <w:rFonts w:ascii="Arial" w:eastAsiaTheme="minorHAnsi" w:hAnsi="Arial" w:cs="Arial"/>
          <w:lang w:val="es-MX"/>
        </w:rPr>
        <w:t xml:space="preserve"> y con fundamento en el artículo 35 fracción I de la Constitución Política del Estado de Yucatán, </w:t>
      </w:r>
      <w:r w:rsidR="00A53FD1">
        <w:rPr>
          <w:rFonts w:ascii="Arial" w:eastAsiaTheme="minorHAnsi" w:hAnsi="Arial" w:cs="Arial"/>
          <w:lang w:val="es-MX"/>
        </w:rPr>
        <w:t xml:space="preserve">y los </w:t>
      </w:r>
      <w:r w:rsidR="00A53FD1" w:rsidRPr="00EC3DE6">
        <w:rPr>
          <w:rFonts w:ascii="Arial" w:eastAsiaTheme="minorHAnsi" w:hAnsi="Arial" w:cs="Arial"/>
          <w:lang w:val="es-MX"/>
        </w:rPr>
        <w:t xml:space="preserve">artículos 16 y 22 fracción VI de la Ley de Gobierno de </w:t>
      </w:r>
      <w:r w:rsidR="00A53FD1">
        <w:rPr>
          <w:rFonts w:ascii="Arial" w:eastAsiaTheme="minorHAnsi" w:hAnsi="Arial" w:cs="Arial"/>
          <w:lang w:val="es-MX"/>
        </w:rPr>
        <w:t>P</w:t>
      </w:r>
      <w:r w:rsidR="00A53FD1" w:rsidRPr="00EC3DE6">
        <w:rPr>
          <w:rFonts w:ascii="Arial" w:eastAsiaTheme="minorHAnsi" w:hAnsi="Arial" w:cs="Arial"/>
          <w:lang w:val="es-MX"/>
        </w:rPr>
        <w:t xml:space="preserve">oder Legislativo del </w:t>
      </w:r>
      <w:r w:rsidR="00A53FD1">
        <w:rPr>
          <w:rFonts w:ascii="Arial" w:eastAsiaTheme="minorHAnsi" w:hAnsi="Arial" w:cs="Arial"/>
          <w:lang w:val="es-MX"/>
        </w:rPr>
        <w:t>E</w:t>
      </w:r>
      <w:r w:rsidR="00A53FD1" w:rsidRPr="00EC3DE6">
        <w:rPr>
          <w:rFonts w:ascii="Arial" w:eastAsiaTheme="minorHAnsi" w:hAnsi="Arial" w:cs="Arial"/>
          <w:lang w:val="es-MX"/>
        </w:rPr>
        <w:t>stado</w:t>
      </w:r>
      <w:r w:rsidR="00A53FD1">
        <w:rPr>
          <w:rFonts w:ascii="Arial" w:eastAsiaTheme="minorHAnsi" w:hAnsi="Arial" w:cs="Arial"/>
          <w:lang w:val="es-MX"/>
        </w:rPr>
        <w:t xml:space="preserve"> de Yucatán</w:t>
      </w:r>
      <w:r w:rsidR="00A53FD1" w:rsidRPr="00EC3DE6">
        <w:rPr>
          <w:rFonts w:ascii="Arial" w:eastAsiaTheme="minorHAnsi" w:hAnsi="Arial" w:cs="Arial"/>
          <w:lang w:val="es-MX"/>
        </w:rPr>
        <w:t>, así como los artículos 68 y 69 de</w:t>
      </w:r>
      <w:r w:rsidR="00A53FD1">
        <w:rPr>
          <w:rFonts w:ascii="Arial" w:eastAsiaTheme="minorHAnsi" w:hAnsi="Arial" w:cs="Arial"/>
          <w:lang w:val="es-MX"/>
        </w:rPr>
        <w:t>l</w:t>
      </w:r>
      <w:r w:rsidR="00A53FD1" w:rsidRPr="00EC3DE6">
        <w:rPr>
          <w:rFonts w:ascii="Arial" w:eastAsiaTheme="minorHAnsi" w:hAnsi="Arial" w:cs="Arial"/>
          <w:lang w:val="es-MX"/>
        </w:rPr>
        <w:t xml:space="preserve"> </w:t>
      </w:r>
      <w:r w:rsidR="00A53FD1">
        <w:rPr>
          <w:rFonts w:ascii="Arial" w:eastAsiaTheme="minorHAnsi" w:hAnsi="Arial" w:cs="Arial"/>
          <w:lang w:val="es-MX"/>
        </w:rPr>
        <w:t>R</w:t>
      </w:r>
      <w:r w:rsidR="00A53FD1" w:rsidRPr="00EC3DE6">
        <w:rPr>
          <w:rFonts w:ascii="Arial" w:eastAsiaTheme="minorHAnsi" w:hAnsi="Arial" w:cs="Arial"/>
          <w:lang w:val="es-MX"/>
        </w:rPr>
        <w:t xml:space="preserve">eglamento de la citada Ley, me permito presentar a la consideración de esta </w:t>
      </w:r>
      <w:r w:rsidR="00A53FD1">
        <w:rPr>
          <w:rFonts w:ascii="Arial" w:eastAsiaTheme="minorHAnsi" w:hAnsi="Arial" w:cs="Arial"/>
          <w:lang w:val="es-MX"/>
        </w:rPr>
        <w:t xml:space="preserve">H. </w:t>
      </w:r>
      <w:r w:rsidR="00A53FD1" w:rsidRPr="00EC3DE6">
        <w:rPr>
          <w:rFonts w:ascii="Arial" w:eastAsiaTheme="minorHAnsi" w:hAnsi="Arial" w:cs="Arial"/>
          <w:lang w:val="es-MX"/>
        </w:rPr>
        <w:t xml:space="preserve">soberanía la presente iniciativa con proyecto de decreto por el que </w:t>
      </w:r>
      <w:r w:rsidR="0013439D">
        <w:rPr>
          <w:rFonts w:ascii="Arial" w:hAnsi="Arial"/>
          <w:b/>
        </w:rPr>
        <w:t xml:space="preserve">SE DECLARA A LA ABEJA MELIPONA COMO PATRIMONIO </w:t>
      </w:r>
      <w:r w:rsidR="003953DC">
        <w:rPr>
          <w:rFonts w:ascii="Arial" w:hAnsi="Arial"/>
          <w:b/>
        </w:rPr>
        <w:t>BIOCULTURAL PARA E</w:t>
      </w:r>
      <w:r w:rsidR="0013439D">
        <w:rPr>
          <w:rFonts w:ascii="Arial" w:hAnsi="Arial"/>
          <w:b/>
        </w:rPr>
        <w:t>L ESTADO DE YUCATÁN</w:t>
      </w:r>
      <w:r w:rsidR="0013439D">
        <w:rPr>
          <w:rFonts w:ascii="Arial"/>
          <w:b/>
        </w:rPr>
        <w:t>,</w:t>
      </w:r>
      <w:r w:rsidR="0013439D">
        <w:rPr>
          <w:rFonts w:ascii="Arial"/>
          <w:b/>
          <w:spacing w:val="-8"/>
        </w:rPr>
        <w:t xml:space="preserve"> </w:t>
      </w:r>
      <w:r w:rsidR="0013439D">
        <w:t>al</w:t>
      </w:r>
      <w:r w:rsidR="0013439D">
        <w:rPr>
          <w:spacing w:val="-9"/>
        </w:rPr>
        <w:t xml:space="preserve"> </w:t>
      </w:r>
      <w:r w:rsidR="0013439D">
        <w:t>tenor</w:t>
      </w:r>
      <w:r w:rsidR="0013439D">
        <w:rPr>
          <w:spacing w:val="-9"/>
        </w:rPr>
        <w:t xml:space="preserve"> </w:t>
      </w:r>
      <w:r w:rsidR="0013439D">
        <w:t>de</w:t>
      </w:r>
      <w:r w:rsidR="0013439D">
        <w:rPr>
          <w:spacing w:val="-11"/>
        </w:rPr>
        <w:t xml:space="preserve"> </w:t>
      </w:r>
      <w:r w:rsidR="0013439D">
        <w:t>la</w:t>
      </w:r>
      <w:r w:rsidR="0013439D">
        <w:rPr>
          <w:spacing w:val="-8"/>
        </w:rPr>
        <w:t xml:space="preserve"> </w:t>
      </w:r>
      <w:r w:rsidR="0013439D">
        <w:rPr>
          <w:spacing w:val="-2"/>
        </w:rPr>
        <w:t>siguiente</w:t>
      </w:r>
      <w:r w:rsidR="0013439D">
        <w:rPr>
          <w:rFonts w:ascii="Arial"/>
          <w:b/>
          <w:spacing w:val="-2"/>
        </w:rPr>
        <w:t>:</w:t>
      </w:r>
    </w:p>
    <w:p w14:paraId="2DA847B8" w14:textId="77777777" w:rsidR="0013439D" w:rsidRDefault="0013439D" w:rsidP="00C11C1A">
      <w:pPr>
        <w:spacing w:line="360" w:lineRule="auto"/>
        <w:ind w:right="136"/>
        <w:jc w:val="both"/>
        <w:rPr>
          <w:rFonts w:ascii="Arial" w:hAnsi="Arial"/>
          <w:b/>
          <w:sz w:val="24"/>
        </w:rPr>
      </w:pPr>
    </w:p>
    <w:p w14:paraId="2BD4204F" w14:textId="77777777" w:rsidR="0013439D" w:rsidRDefault="0013439D" w:rsidP="00C11C1A">
      <w:pPr>
        <w:spacing w:before="1" w:line="360" w:lineRule="auto"/>
        <w:ind w:right="10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X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7"/>
          <w:sz w:val="24"/>
        </w:rPr>
        <w:t xml:space="preserve"> Ó </w:t>
      </w:r>
      <w:r>
        <w:rPr>
          <w:rFonts w:ascii="Arial" w:hAnsi="Arial"/>
          <w:b/>
          <w:sz w:val="24"/>
        </w:rPr>
        <w:t>N</w:t>
      </w:r>
      <w:r>
        <w:rPr>
          <w:rFonts w:ascii="Arial" w:hAnsi="Arial"/>
          <w:b/>
          <w:spacing w:val="26"/>
          <w:sz w:val="24"/>
        </w:rPr>
        <w:t xml:space="preserve">  </w:t>
      </w:r>
      <w:r>
        <w:rPr>
          <w:rFonts w:ascii="Arial" w:hAnsi="Arial"/>
          <w:b/>
          <w:sz w:val="24"/>
        </w:rPr>
        <w:t>D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6"/>
          <w:sz w:val="24"/>
        </w:rPr>
        <w:t xml:space="preserve"> 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T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S</w:t>
      </w:r>
    </w:p>
    <w:p w14:paraId="03E82E9A" w14:textId="77777777" w:rsidR="0013439D" w:rsidRDefault="0013439D" w:rsidP="00C11C1A">
      <w:pPr>
        <w:spacing w:line="360" w:lineRule="auto"/>
        <w:ind w:left="100" w:right="136"/>
        <w:jc w:val="both"/>
        <w:rPr>
          <w:rFonts w:ascii="Arial" w:hAnsi="Arial"/>
          <w:b/>
          <w:sz w:val="24"/>
        </w:rPr>
      </w:pPr>
    </w:p>
    <w:p w14:paraId="7D506A63" w14:textId="77777777" w:rsidR="00A70C39" w:rsidRDefault="00DA785F" w:rsidP="00A70C3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Desde </w:t>
      </w:r>
      <w:r w:rsidR="00521997">
        <w:rPr>
          <w:rFonts w:ascii="Arial" w:hAnsi="Arial"/>
          <w:bCs/>
          <w:sz w:val="24"/>
        </w:rPr>
        <w:t xml:space="preserve">la época </w:t>
      </w:r>
      <w:r w:rsidR="00172AE1">
        <w:rPr>
          <w:rFonts w:ascii="Arial" w:hAnsi="Arial"/>
          <w:bCs/>
          <w:sz w:val="24"/>
        </w:rPr>
        <w:t>precolonial</w:t>
      </w:r>
      <w:r>
        <w:rPr>
          <w:rFonts w:ascii="Arial" w:hAnsi="Arial"/>
          <w:bCs/>
          <w:sz w:val="24"/>
        </w:rPr>
        <w:t xml:space="preserve"> </w:t>
      </w:r>
      <w:r w:rsidR="00F901CB">
        <w:rPr>
          <w:rFonts w:ascii="Arial" w:hAnsi="Arial"/>
          <w:bCs/>
          <w:sz w:val="24"/>
        </w:rPr>
        <w:t xml:space="preserve">la abeja melipona </w:t>
      </w:r>
      <w:r w:rsidR="00DE5002" w:rsidRPr="00DE5002">
        <w:rPr>
          <w:rFonts w:ascii="Arial" w:hAnsi="Arial"/>
          <w:bCs/>
          <w:sz w:val="24"/>
        </w:rPr>
        <w:t>(Melipona beecheii)</w:t>
      </w:r>
      <w:r w:rsidR="00DE5002">
        <w:rPr>
          <w:rFonts w:ascii="Arial" w:hAnsi="Arial"/>
          <w:bCs/>
          <w:sz w:val="24"/>
        </w:rPr>
        <w:t xml:space="preserve"> </w:t>
      </w:r>
      <w:r w:rsidR="00F901CB">
        <w:rPr>
          <w:rFonts w:ascii="Arial" w:hAnsi="Arial"/>
          <w:bCs/>
          <w:sz w:val="24"/>
        </w:rPr>
        <w:t xml:space="preserve">era </w:t>
      </w:r>
      <w:r w:rsidR="00E1296D">
        <w:rPr>
          <w:rFonts w:ascii="Arial" w:hAnsi="Arial"/>
          <w:bCs/>
          <w:sz w:val="24"/>
        </w:rPr>
        <w:t>enormemente</w:t>
      </w:r>
      <w:r w:rsidR="00F901CB">
        <w:rPr>
          <w:rFonts w:ascii="Arial" w:hAnsi="Arial"/>
          <w:bCs/>
          <w:sz w:val="24"/>
        </w:rPr>
        <w:t xml:space="preserve"> aprovechada por la cultura maya</w:t>
      </w:r>
      <w:r w:rsidR="00E1296D">
        <w:rPr>
          <w:rFonts w:ascii="Arial" w:hAnsi="Arial"/>
          <w:bCs/>
          <w:sz w:val="24"/>
        </w:rPr>
        <w:t xml:space="preserve"> en toda la región de la península de Yucatán, así como, en algunas regiones de Centroamérica.</w:t>
      </w:r>
      <w:r w:rsidR="00D4013C">
        <w:rPr>
          <w:rFonts w:ascii="Arial" w:hAnsi="Arial"/>
          <w:bCs/>
          <w:sz w:val="24"/>
        </w:rPr>
        <w:t xml:space="preserve"> </w:t>
      </w:r>
      <w:r w:rsidR="00617DA3">
        <w:rPr>
          <w:rFonts w:ascii="Arial" w:hAnsi="Arial"/>
          <w:bCs/>
          <w:sz w:val="24"/>
        </w:rPr>
        <w:t xml:space="preserve">Esta especie de abeja tiene como </w:t>
      </w:r>
      <w:r w:rsidR="004C53DC">
        <w:rPr>
          <w:rFonts w:ascii="Arial" w:hAnsi="Arial"/>
          <w:bCs/>
          <w:sz w:val="24"/>
        </w:rPr>
        <w:t xml:space="preserve">característica </w:t>
      </w:r>
      <w:r w:rsidR="00617DA3">
        <w:rPr>
          <w:rFonts w:ascii="Arial" w:hAnsi="Arial"/>
          <w:bCs/>
          <w:sz w:val="24"/>
        </w:rPr>
        <w:t xml:space="preserve">principal que no posee </w:t>
      </w:r>
      <w:r w:rsidR="00A717F1">
        <w:rPr>
          <w:rFonts w:ascii="Arial" w:hAnsi="Arial"/>
          <w:bCs/>
          <w:sz w:val="24"/>
        </w:rPr>
        <w:t>aguijón</w:t>
      </w:r>
      <w:r w:rsidR="00FF414C">
        <w:rPr>
          <w:rFonts w:ascii="Arial" w:hAnsi="Arial"/>
          <w:bCs/>
          <w:sz w:val="24"/>
        </w:rPr>
        <w:t xml:space="preserve"> lo que la vuelve altamente sociable</w:t>
      </w:r>
      <w:r w:rsidR="00A717F1">
        <w:rPr>
          <w:rFonts w:ascii="Arial" w:hAnsi="Arial"/>
          <w:bCs/>
          <w:sz w:val="24"/>
        </w:rPr>
        <w:t xml:space="preserve">, vive en colonias permanentes con una reina y varias miles o docenas de obreras y zánganos. </w:t>
      </w:r>
    </w:p>
    <w:p w14:paraId="110E4AC2" w14:textId="77777777" w:rsidR="00A70C39" w:rsidRDefault="00A70C39" w:rsidP="00A70C3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</w:p>
    <w:p w14:paraId="6C56B271" w14:textId="77777777" w:rsidR="00275FC1" w:rsidRDefault="00127BB0" w:rsidP="0051742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La abeja melipona también recibe el nombre de abeja sagrada maya “Xuna</w:t>
      </w:r>
      <w:r w:rsidR="00B04292">
        <w:rPr>
          <w:rFonts w:ascii="Arial" w:hAnsi="Arial"/>
          <w:bCs/>
          <w:sz w:val="24"/>
        </w:rPr>
        <w:t>’an kab” y se alimenta de flores diversas como el Tajonal y el Tzalam, flores con un gran aroma, colo</w:t>
      </w:r>
      <w:r w:rsidR="008D546D">
        <w:rPr>
          <w:rFonts w:ascii="Arial" w:hAnsi="Arial"/>
          <w:bCs/>
          <w:sz w:val="24"/>
        </w:rPr>
        <w:t xml:space="preserve">r </w:t>
      </w:r>
      <w:r w:rsidR="009F78AA">
        <w:rPr>
          <w:rFonts w:ascii="Arial" w:hAnsi="Arial"/>
          <w:bCs/>
          <w:sz w:val="24"/>
        </w:rPr>
        <w:t xml:space="preserve">y que florecen en una época especial del año. Esto es lo que </w:t>
      </w:r>
      <w:r w:rsidR="00B849BC">
        <w:rPr>
          <w:rFonts w:ascii="Arial" w:hAnsi="Arial"/>
          <w:bCs/>
          <w:sz w:val="24"/>
        </w:rPr>
        <w:t xml:space="preserve">le </w:t>
      </w:r>
      <w:r w:rsidR="009F78AA">
        <w:rPr>
          <w:rFonts w:ascii="Arial" w:hAnsi="Arial"/>
          <w:bCs/>
          <w:sz w:val="24"/>
        </w:rPr>
        <w:t xml:space="preserve">otorga las características </w:t>
      </w:r>
      <w:r w:rsidR="00181ECF">
        <w:rPr>
          <w:rFonts w:ascii="Arial" w:hAnsi="Arial"/>
          <w:bCs/>
          <w:sz w:val="24"/>
        </w:rPr>
        <w:t xml:space="preserve">únicas </w:t>
      </w:r>
      <w:r w:rsidR="00275FC1">
        <w:rPr>
          <w:rFonts w:ascii="Arial" w:hAnsi="Arial"/>
          <w:bCs/>
          <w:sz w:val="24"/>
        </w:rPr>
        <w:t xml:space="preserve">a la miel producida en Yucatán. </w:t>
      </w:r>
    </w:p>
    <w:p w14:paraId="55087B35" w14:textId="77777777" w:rsidR="004C3503" w:rsidRDefault="004C3503" w:rsidP="0051742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</w:p>
    <w:p w14:paraId="416B784B" w14:textId="77777777" w:rsidR="00D4013C" w:rsidRDefault="00DA0FA0" w:rsidP="0051742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lastRenderedPageBreak/>
        <w:t>Los mayas usaban esta miel</w:t>
      </w:r>
      <w:r w:rsidR="007E79D4">
        <w:rPr>
          <w:rFonts w:ascii="Arial" w:hAnsi="Arial"/>
          <w:bCs/>
          <w:sz w:val="24"/>
        </w:rPr>
        <w:t xml:space="preserve"> como moneda de cambio</w:t>
      </w:r>
      <w:r w:rsidR="0016052A">
        <w:rPr>
          <w:rFonts w:ascii="Arial" w:hAnsi="Arial"/>
          <w:bCs/>
          <w:sz w:val="24"/>
        </w:rPr>
        <w:t>,</w:t>
      </w:r>
      <w:r w:rsidR="00D76C6C">
        <w:rPr>
          <w:rFonts w:ascii="Arial" w:hAnsi="Arial"/>
          <w:bCs/>
          <w:sz w:val="24"/>
        </w:rPr>
        <w:t xml:space="preserve"> también como</w:t>
      </w:r>
      <w:r w:rsidR="0016052A">
        <w:rPr>
          <w:rFonts w:ascii="Arial" w:hAnsi="Arial"/>
          <w:bCs/>
          <w:sz w:val="24"/>
        </w:rPr>
        <w:t xml:space="preserve"> tributo para preparar bebidas ancestrales como el “Báalché” que eran utilizadas en ceremonias sagradas para pedir protección, cuidado y vigilancia</w:t>
      </w:r>
      <w:r w:rsidR="00AB2E89">
        <w:rPr>
          <w:rFonts w:ascii="Arial" w:hAnsi="Arial"/>
          <w:bCs/>
          <w:sz w:val="24"/>
        </w:rPr>
        <w:t xml:space="preserve"> de las milpas. </w:t>
      </w:r>
      <w:r w:rsidR="008A72CA">
        <w:rPr>
          <w:rFonts w:ascii="Arial" w:hAnsi="Arial"/>
          <w:bCs/>
          <w:sz w:val="24"/>
        </w:rPr>
        <w:t xml:space="preserve">Esta miel es descrita por productores </w:t>
      </w:r>
      <w:r w:rsidR="004E0129">
        <w:rPr>
          <w:rFonts w:ascii="Arial" w:hAnsi="Arial"/>
          <w:bCs/>
          <w:sz w:val="24"/>
        </w:rPr>
        <w:t xml:space="preserve">a través de un doble análisis, el primero de ellos es sensorial </w:t>
      </w:r>
      <w:r w:rsidR="00897516">
        <w:rPr>
          <w:rFonts w:ascii="Arial" w:hAnsi="Arial"/>
          <w:bCs/>
          <w:sz w:val="24"/>
        </w:rPr>
        <w:t>caracterizado por un</w:t>
      </w:r>
      <w:r w:rsidR="004E0129">
        <w:rPr>
          <w:rFonts w:ascii="Arial" w:hAnsi="Arial"/>
          <w:bCs/>
          <w:sz w:val="24"/>
        </w:rPr>
        <w:t xml:space="preserve"> delicado olor y aroma flora</w:t>
      </w:r>
      <w:r w:rsidR="00897516">
        <w:rPr>
          <w:rFonts w:ascii="Arial" w:hAnsi="Arial"/>
          <w:bCs/>
          <w:sz w:val="24"/>
        </w:rPr>
        <w:t>l, también por</w:t>
      </w:r>
      <w:r w:rsidR="004E0129">
        <w:rPr>
          <w:rFonts w:ascii="Arial" w:hAnsi="Arial"/>
          <w:bCs/>
          <w:sz w:val="24"/>
        </w:rPr>
        <w:t xml:space="preserve"> aromas secundarios como la madera</w:t>
      </w:r>
      <w:r w:rsidR="00D8134A">
        <w:rPr>
          <w:rFonts w:ascii="Arial" w:hAnsi="Arial"/>
          <w:bCs/>
          <w:sz w:val="24"/>
        </w:rPr>
        <w:t xml:space="preserve">; </w:t>
      </w:r>
      <w:r w:rsidR="004E0129">
        <w:rPr>
          <w:rFonts w:ascii="Arial" w:hAnsi="Arial"/>
          <w:bCs/>
          <w:sz w:val="24"/>
        </w:rPr>
        <w:t>el segundo es un análisis fisicoquímico</w:t>
      </w:r>
      <w:r w:rsidR="00DF014A">
        <w:rPr>
          <w:rFonts w:ascii="Arial" w:hAnsi="Arial"/>
          <w:bCs/>
          <w:sz w:val="24"/>
        </w:rPr>
        <w:t xml:space="preserve"> que la describe como muy l</w:t>
      </w:r>
      <w:r w:rsidR="00D8134A">
        <w:rPr>
          <w:rFonts w:ascii="Arial" w:hAnsi="Arial"/>
          <w:bCs/>
          <w:sz w:val="24"/>
        </w:rPr>
        <w:t>í</w:t>
      </w:r>
      <w:r w:rsidR="00DF014A">
        <w:rPr>
          <w:rFonts w:ascii="Arial" w:hAnsi="Arial"/>
          <w:bCs/>
          <w:sz w:val="24"/>
        </w:rPr>
        <w:t>quida, con alta humedad de entre el 22% y el 24%</w:t>
      </w:r>
      <w:r w:rsidR="00477C87">
        <w:rPr>
          <w:rFonts w:ascii="Arial" w:hAnsi="Arial"/>
          <w:bCs/>
          <w:sz w:val="24"/>
        </w:rPr>
        <w:t>, pH de 3.6 y un c</w:t>
      </w:r>
      <w:r w:rsidR="006F616B">
        <w:rPr>
          <w:rFonts w:ascii="Arial" w:hAnsi="Arial"/>
          <w:bCs/>
          <w:sz w:val="24"/>
        </w:rPr>
        <w:t>o</w:t>
      </w:r>
      <w:r w:rsidR="00477C87">
        <w:rPr>
          <w:rFonts w:ascii="Arial" w:hAnsi="Arial"/>
          <w:bCs/>
          <w:sz w:val="24"/>
        </w:rPr>
        <w:t xml:space="preserve">lor extra claro ámbar. </w:t>
      </w:r>
    </w:p>
    <w:p w14:paraId="52F2BF7E" w14:textId="77777777" w:rsidR="0086048F" w:rsidRDefault="0086048F" w:rsidP="0051742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</w:p>
    <w:p w14:paraId="45A93457" w14:textId="77777777" w:rsidR="00500A51" w:rsidRDefault="00AB2E89" w:rsidP="0051742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Con el paso del tiempo, </w:t>
      </w:r>
      <w:r w:rsidR="007411CB">
        <w:rPr>
          <w:rFonts w:ascii="Arial" w:hAnsi="Arial"/>
          <w:bCs/>
          <w:sz w:val="24"/>
        </w:rPr>
        <w:t>los conocimientos</w:t>
      </w:r>
      <w:r>
        <w:rPr>
          <w:rFonts w:ascii="Arial" w:hAnsi="Arial"/>
          <w:bCs/>
          <w:sz w:val="24"/>
        </w:rPr>
        <w:t xml:space="preserve"> a cerca </w:t>
      </w:r>
      <w:r w:rsidR="00C5260D">
        <w:rPr>
          <w:rFonts w:ascii="Arial" w:hAnsi="Arial"/>
          <w:bCs/>
          <w:sz w:val="24"/>
        </w:rPr>
        <w:t>de esta abeja han sido transmitido</w:t>
      </w:r>
      <w:r w:rsidR="00FF7CAE">
        <w:rPr>
          <w:rFonts w:ascii="Arial" w:hAnsi="Arial"/>
          <w:bCs/>
          <w:sz w:val="24"/>
        </w:rPr>
        <w:t>s</w:t>
      </w:r>
      <w:r w:rsidR="00C5260D">
        <w:rPr>
          <w:rFonts w:ascii="Arial" w:hAnsi="Arial"/>
          <w:bCs/>
          <w:sz w:val="24"/>
        </w:rPr>
        <w:t xml:space="preserve"> de generación en generación, esto ha permitido que las comunidades rurales contribuyan a su crianza</w:t>
      </w:r>
      <w:r w:rsidR="00075204">
        <w:rPr>
          <w:rFonts w:ascii="Arial" w:hAnsi="Arial"/>
          <w:bCs/>
          <w:sz w:val="24"/>
        </w:rPr>
        <w:t xml:space="preserve"> como actividad económica y medio de subsistencia para muchas familias. </w:t>
      </w:r>
      <w:r w:rsidR="00A70C39">
        <w:rPr>
          <w:rFonts w:ascii="Arial" w:hAnsi="Arial"/>
          <w:bCs/>
          <w:sz w:val="24"/>
        </w:rPr>
        <w:t xml:space="preserve">Del mismo modo, existe una relación </w:t>
      </w:r>
      <w:r w:rsidR="00401F5F">
        <w:rPr>
          <w:rFonts w:ascii="Arial" w:hAnsi="Arial"/>
          <w:bCs/>
          <w:sz w:val="24"/>
        </w:rPr>
        <w:t>directa</w:t>
      </w:r>
      <w:r w:rsidR="00A70C39">
        <w:rPr>
          <w:rFonts w:ascii="Arial" w:hAnsi="Arial"/>
          <w:bCs/>
          <w:sz w:val="24"/>
        </w:rPr>
        <w:t xml:space="preserve"> entre las </w:t>
      </w:r>
      <w:r w:rsidR="00401F5F">
        <w:rPr>
          <w:rFonts w:ascii="Arial" w:hAnsi="Arial"/>
          <w:bCs/>
          <w:sz w:val="24"/>
        </w:rPr>
        <w:t>comunidades</w:t>
      </w:r>
      <w:r w:rsidR="00A70C39">
        <w:rPr>
          <w:rFonts w:ascii="Arial" w:hAnsi="Arial"/>
          <w:bCs/>
          <w:sz w:val="24"/>
        </w:rPr>
        <w:t xml:space="preserve"> que se dedican a la producción de este tipo de miel y los territorios con elevados niveles de marginación. Es por lo que Ramos (2021) argumenta que “</w:t>
      </w:r>
      <w:r w:rsidR="00A70C39" w:rsidRPr="00A70C39">
        <w:rPr>
          <w:rFonts w:ascii="Arial" w:hAnsi="Arial"/>
          <w:bCs/>
          <w:sz w:val="24"/>
        </w:rPr>
        <w:t>el sector requiere de mejores diseños e implementación de políticas públicas focalizadas u orientadas al mejoramiento de la infraestructura social, económica, incluyendo la innovación, ciencia y tecnología requerida</w:t>
      </w:r>
      <w:r w:rsidR="00A70C39">
        <w:rPr>
          <w:rFonts w:ascii="Arial" w:hAnsi="Arial"/>
          <w:bCs/>
          <w:sz w:val="24"/>
        </w:rPr>
        <w:t xml:space="preserve">”. </w:t>
      </w:r>
      <w:r w:rsidR="00A70C39">
        <w:rPr>
          <w:rStyle w:val="Refdenotaalpie"/>
          <w:rFonts w:ascii="Arial" w:hAnsi="Arial"/>
          <w:bCs/>
          <w:sz w:val="24"/>
        </w:rPr>
        <w:footnoteReference w:id="1"/>
      </w:r>
    </w:p>
    <w:p w14:paraId="0749D935" w14:textId="77777777" w:rsidR="00A70C39" w:rsidRDefault="00A70C39" w:rsidP="0051742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</w:p>
    <w:p w14:paraId="371E7370" w14:textId="77777777" w:rsidR="00583D5A" w:rsidRDefault="007411CB" w:rsidP="0051742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En la actualidad </w:t>
      </w:r>
      <w:r w:rsidR="00D81912">
        <w:rPr>
          <w:rFonts w:ascii="Arial" w:hAnsi="Arial"/>
          <w:bCs/>
          <w:sz w:val="24"/>
        </w:rPr>
        <w:t>el manejo de esta especie se ha tecnificado</w:t>
      </w:r>
      <w:r w:rsidR="00E2645C">
        <w:rPr>
          <w:rFonts w:ascii="Arial" w:hAnsi="Arial"/>
          <w:bCs/>
          <w:sz w:val="24"/>
        </w:rPr>
        <w:t xml:space="preserve">, de modo que se ha mejorado su manejo a través de una actividad conocida como meliponicultura. </w:t>
      </w:r>
      <w:r w:rsidR="00583D5A">
        <w:rPr>
          <w:rFonts w:ascii="Arial" w:hAnsi="Arial"/>
          <w:bCs/>
          <w:sz w:val="24"/>
        </w:rPr>
        <w:t xml:space="preserve">Del mismo modo, los campesinos han incorporado dicha actividad </w:t>
      </w:r>
      <w:r w:rsidR="008A71F0">
        <w:rPr>
          <w:rFonts w:ascii="Arial" w:hAnsi="Arial"/>
          <w:bCs/>
          <w:sz w:val="24"/>
        </w:rPr>
        <w:t xml:space="preserve">a la práctica de la milpa e incluso a la ganadería. </w:t>
      </w:r>
    </w:p>
    <w:p w14:paraId="263F5779" w14:textId="77777777" w:rsidR="0086048F" w:rsidRDefault="0086048F" w:rsidP="00C11C1A">
      <w:pPr>
        <w:spacing w:line="360" w:lineRule="auto"/>
        <w:ind w:left="100" w:right="136"/>
        <w:jc w:val="both"/>
        <w:rPr>
          <w:rFonts w:ascii="Arial" w:hAnsi="Arial"/>
          <w:bCs/>
          <w:sz w:val="24"/>
        </w:rPr>
      </w:pPr>
    </w:p>
    <w:p w14:paraId="670B70E1" w14:textId="77777777" w:rsidR="00B41CAF" w:rsidRDefault="00FA7D4D" w:rsidP="00A70C39">
      <w:pPr>
        <w:spacing w:line="360" w:lineRule="auto"/>
        <w:ind w:left="102" w:right="136" w:firstLine="72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U</w:t>
      </w:r>
      <w:r w:rsidR="003A5E4C">
        <w:rPr>
          <w:rFonts w:ascii="Arial" w:hAnsi="Arial"/>
          <w:bCs/>
          <w:sz w:val="24"/>
        </w:rPr>
        <w:t xml:space="preserve">na investigación publicada </w:t>
      </w:r>
      <w:r w:rsidR="00BD4D30">
        <w:rPr>
          <w:rFonts w:ascii="Arial" w:hAnsi="Arial"/>
          <w:bCs/>
          <w:sz w:val="24"/>
        </w:rPr>
        <w:t xml:space="preserve">por </w:t>
      </w:r>
      <w:r w:rsidR="009108FC">
        <w:rPr>
          <w:rFonts w:ascii="Arial" w:hAnsi="Arial"/>
          <w:bCs/>
          <w:sz w:val="24"/>
        </w:rPr>
        <w:t xml:space="preserve">el Centro de Investigación Científica Yucateca </w:t>
      </w:r>
      <w:r>
        <w:rPr>
          <w:rFonts w:ascii="Arial" w:hAnsi="Arial"/>
          <w:bCs/>
          <w:sz w:val="24"/>
        </w:rPr>
        <w:t>(CICY)</w:t>
      </w:r>
      <w:r w:rsidR="00BD4D30">
        <w:rPr>
          <w:rFonts w:ascii="Arial" w:hAnsi="Arial"/>
          <w:bCs/>
          <w:sz w:val="24"/>
        </w:rPr>
        <w:t xml:space="preserve"> </w:t>
      </w:r>
      <w:r>
        <w:rPr>
          <w:rFonts w:ascii="Arial" w:hAnsi="Arial"/>
          <w:bCs/>
          <w:sz w:val="24"/>
        </w:rPr>
        <w:t xml:space="preserve">señala lo siguiente: </w:t>
      </w:r>
    </w:p>
    <w:p w14:paraId="3CF66338" w14:textId="77777777" w:rsidR="0086048F" w:rsidRDefault="0086048F" w:rsidP="00C11C1A">
      <w:pPr>
        <w:spacing w:line="360" w:lineRule="auto"/>
        <w:ind w:left="720" w:right="136"/>
        <w:jc w:val="both"/>
        <w:rPr>
          <w:rFonts w:ascii="Arial" w:hAnsi="Arial"/>
          <w:bCs/>
          <w:sz w:val="24"/>
        </w:rPr>
      </w:pPr>
    </w:p>
    <w:p w14:paraId="5349425F" w14:textId="77777777" w:rsidR="0086048F" w:rsidRDefault="00E30B34" w:rsidP="00517429">
      <w:pPr>
        <w:spacing w:line="360" w:lineRule="auto"/>
        <w:ind w:left="720" w:right="136"/>
        <w:jc w:val="both"/>
        <w:rPr>
          <w:rFonts w:ascii="Arial" w:hAnsi="Arial"/>
          <w:bCs/>
          <w:sz w:val="24"/>
        </w:rPr>
      </w:pPr>
      <w:r w:rsidRPr="00E30B34">
        <w:rPr>
          <w:rFonts w:ascii="Arial" w:hAnsi="Arial"/>
          <w:bCs/>
          <w:sz w:val="24"/>
        </w:rPr>
        <w:lastRenderedPageBreak/>
        <w:t>Yucatán posee 87 productores que se dedican a la meliponicultura, entre ellas 40 mujeres y 47 hombres, de 24 municipios (Abalá, Chocholá, Chumayel, Cuncunul, Dzan, Hocabá, Kinchil, Mama, Maní, Maxcanú, Mérida, Oxkutzcab, Peto, Sacalum, Sinanché, Tekax, Tekit, Telchac Pueblo, Tizimín, Tixcacacupul, Umán, Valladolid y Yaxcabá</w:t>
      </w:r>
      <w:r w:rsidR="00150D9E">
        <w:rPr>
          <w:rFonts w:ascii="Arial" w:hAnsi="Arial"/>
          <w:bCs/>
          <w:sz w:val="24"/>
        </w:rPr>
        <w:t>)</w:t>
      </w:r>
      <w:r w:rsidR="00BD4D30">
        <w:rPr>
          <w:rFonts w:ascii="Arial" w:hAnsi="Arial"/>
          <w:bCs/>
          <w:sz w:val="24"/>
        </w:rPr>
        <w:t xml:space="preserve"> (Bacab y Canto, 2020).</w:t>
      </w:r>
      <w:r w:rsidR="00150D9E">
        <w:rPr>
          <w:rFonts w:ascii="Arial" w:hAnsi="Arial"/>
          <w:bCs/>
          <w:sz w:val="24"/>
        </w:rPr>
        <w:t xml:space="preserve"> </w:t>
      </w:r>
      <w:r w:rsidR="007D6DD8">
        <w:rPr>
          <w:rStyle w:val="Refdenotaalpie"/>
          <w:rFonts w:ascii="Arial" w:hAnsi="Arial"/>
          <w:bCs/>
          <w:sz w:val="24"/>
        </w:rPr>
        <w:footnoteReference w:id="2"/>
      </w:r>
    </w:p>
    <w:p w14:paraId="3C8406FC" w14:textId="77777777" w:rsidR="007D6DD8" w:rsidRDefault="007D6DD8" w:rsidP="009F763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0CCE89" w14:textId="77777777" w:rsidR="00A70C39" w:rsidRDefault="00A70C39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  <w:sectPr w:rsidR="00A70C39" w:rsidSect="007D6DD8">
          <w:headerReference w:type="default" r:id="rId9"/>
          <w:type w:val="continuous"/>
          <w:pgSz w:w="12240" w:h="15840"/>
          <w:pgMar w:top="2530" w:right="1298" w:bottom="1560" w:left="1338" w:header="709" w:footer="709" w:gutter="0"/>
          <w:cols w:space="708"/>
          <w:docGrid w:linePitch="360"/>
        </w:sectPr>
      </w:pPr>
    </w:p>
    <w:p w14:paraId="765C2134" w14:textId="77777777" w:rsidR="001F0E26" w:rsidRDefault="003228BF" w:rsidP="00DF1B7A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Tan solo una colmena puede producir hasta litro y medio de miel al año, su proceso es más tardado en comparación con el de las abejas europeas que producen hasta 30 litros de miel en un año, sin embargo, </w:t>
      </w:r>
      <w:r w:rsidR="009532BF">
        <w:rPr>
          <w:rFonts w:ascii="Arial" w:hAnsi="Arial" w:cs="Arial"/>
          <w:sz w:val="24"/>
          <w:szCs w:val="24"/>
        </w:rPr>
        <w:t>s</w:t>
      </w:r>
      <w:r w:rsidR="00BE6F63">
        <w:rPr>
          <w:rFonts w:ascii="Arial" w:hAnsi="Arial" w:cs="Arial"/>
          <w:sz w:val="24"/>
          <w:szCs w:val="24"/>
        </w:rPr>
        <w:t xml:space="preserve">u miel resulta mucho más benéfica que la de otras especies de </w:t>
      </w:r>
      <w:r w:rsidR="00EB5539">
        <w:rPr>
          <w:rFonts w:ascii="Arial" w:hAnsi="Arial" w:cs="Arial"/>
          <w:sz w:val="24"/>
          <w:szCs w:val="24"/>
        </w:rPr>
        <w:t>abejas</w:t>
      </w:r>
      <w:r w:rsidR="00BE6F63">
        <w:rPr>
          <w:rFonts w:ascii="Arial" w:hAnsi="Arial" w:cs="Arial"/>
          <w:sz w:val="24"/>
          <w:szCs w:val="24"/>
        </w:rPr>
        <w:t>, ya que, las propiedades con las que cuenta fortalecen el sistema inmune</w:t>
      </w:r>
      <w:r w:rsidR="00261D94">
        <w:rPr>
          <w:rFonts w:ascii="Arial" w:hAnsi="Arial" w:cs="Arial"/>
          <w:sz w:val="24"/>
          <w:szCs w:val="24"/>
        </w:rPr>
        <w:t xml:space="preserve">. </w:t>
      </w:r>
      <w:r w:rsidR="00DF1B7A">
        <w:rPr>
          <w:rFonts w:ascii="Arial" w:hAnsi="Arial" w:cs="Arial"/>
          <w:sz w:val="24"/>
          <w:szCs w:val="24"/>
        </w:rPr>
        <w:t xml:space="preserve"> </w:t>
      </w:r>
      <w:r w:rsidR="001F0E26">
        <w:rPr>
          <w:rFonts w:ascii="Arial" w:hAnsi="Arial" w:cs="Arial"/>
          <w:sz w:val="24"/>
          <w:szCs w:val="24"/>
        </w:rPr>
        <w:t>El polen que estas abejas producen tiene un valor proteínico 50% mayor que la de otras abejas</w:t>
      </w:r>
      <w:r w:rsidR="002925A5">
        <w:rPr>
          <w:rFonts w:ascii="Arial" w:hAnsi="Arial" w:cs="Arial"/>
          <w:sz w:val="24"/>
          <w:szCs w:val="24"/>
        </w:rPr>
        <w:t xml:space="preserve">, por otro lado, también son polinizadoras de cultivos como el aguacate, café, calabaza, mango, </w:t>
      </w:r>
      <w:r w:rsidR="00EC1F38">
        <w:rPr>
          <w:rFonts w:ascii="Arial" w:hAnsi="Arial" w:cs="Arial"/>
          <w:sz w:val="24"/>
          <w:szCs w:val="24"/>
        </w:rPr>
        <w:t xml:space="preserve">chile habanero, tomate, entre otros. </w:t>
      </w:r>
    </w:p>
    <w:p w14:paraId="4772B403" w14:textId="77777777" w:rsidR="009F763E" w:rsidRDefault="009F763E" w:rsidP="00DF1B7A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670B521" w14:textId="77777777" w:rsidR="009F763E" w:rsidRDefault="009F763E" w:rsidP="009F763E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se ha </w:t>
      </w:r>
      <w:r w:rsidR="00DE6475">
        <w:rPr>
          <w:rFonts w:ascii="Arial" w:hAnsi="Arial" w:cs="Arial"/>
          <w:sz w:val="24"/>
          <w:szCs w:val="24"/>
        </w:rPr>
        <w:t>evidenciado</w:t>
      </w:r>
      <w:r>
        <w:rPr>
          <w:rFonts w:ascii="Arial" w:hAnsi="Arial" w:cs="Arial"/>
          <w:sz w:val="24"/>
          <w:szCs w:val="24"/>
        </w:rPr>
        <w:t xml:space="preserve"> con anterioridad, la abeja melipona es un claro ejemplo de bi</w:t>
      </w:r>
      <w:r w:rsidR="00DE647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culturalidad, es decir, que establece una relación entre la cultura y la naturaleza. La Comisión Nacional para el Conocimiento y Uso de la Biodiversidad (CONABIO) (2021) definen a este t</w:t>
      </w:r>
      <w:r w:rsidR="004A3E6B">
        <w:rPr>
          <w:rFonts w:ascii="Arial" w:hAnsi="Arial" w:cs="Arial"/>
          <w:sz w:val="24"/>
          <w:szCs w:val="24"/>
        </w:rPr>
        <w:t>ér</w:t>
      </w:r>
      <w:r>
        <w:rPr>
          <w:rFonts w:ascii="Arial" w:hAnsi="Arial" w:cs="Arial"/>
          <w:sz w:val="24"/>
          <w:szCs w:val="24"/>
        </w:rPr>
        <w:t>mino como “</w:t>
      </w:r>
      <w:r w:rsidRPr="009F763E">
        <w:rPr>
          <w:rFonts w:ascii="Arial" w:hAnsi="Arial" w:cs="Arial"/>
          <w:sz w:val="24"/>
          <w:szCs w:val="24"/>
        </w:rPr>
        <w:t>el conocimiento y prácticas ecológicas locales, la riqueza biológica asociada (ecosistemas, especies y diversidad genética), la formación de rasgos de paisaje y paisajes culturales, así como la herencia, memoria y prácticas vivas de los ambientes manejados o construidos”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Style w:val="Refdenotaalpie"/>
          <w:rFonts w:ascii="Arial" w:hAnsi="Arial" w:cs="Arial"/>
          <w:sz w:val="24"/>
          <w:szCs w:val="24"/>
        </w:rPr>
        <w:footnoteReference w:id="3"/>
      </w:r>
    </w:p>
    <w:p w14:paraId="7CE164E3" w14:textId="77777777" w:rsidR="00DE6475" w:rsidRDefault="00DE6475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DE8579E" w14:textId="77777777" w:rsidR="00DE6475" w:rsidRDefault="00DE6475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México ocupa el segundo lugar entre los países que albergan una alta biodiversidad con una diversidad cultural de gran importancia, esto gracias a las pr</w:t>
      </w:r>
      <w:r w:rsidR="00103347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cticas tradicionales, </w:t>
      </w:r>
      <w:r>
        <w:rPr>
          <w:rFonts w:ascii="Arial" w:hAnsi="Arial" w:cs="Arial"/>
          <w:sz w:val="24"/>
          <w:szCs w:val="24"/>
        </w:rPr>
        <w:lastRenderedPageBreak/>
        <w:t xml:space="preserve">prácticas productivas y al sistema de creencias que los pueblos originarios e indígenas han construido a partir de procesos de observación y experimentación de larga duración. </w:t>
      </w:r>
      <w:r w:rsidR="00033DD4">
        <w:rPr>
          <w:rFonts w:ascii="Arial" w:hAnsi="Arial" w:cs="Arial"/>
          <w:sz w:val="24"/>
          <w:szCs w:val="24"/>
        </w:rPr>
        <w:t xml:space="preserve">Es el resultado de toda una herencia conformada por la naturaleza, la cultura y el territorio en donde la naturaleza soporta a la cultura y la cultura brinda sentido a la naturaleza. </w:t>
      </w:r>
    </w:p>
    <w:p w14:paraId="05762BAF" w14:textId="77777777" w:rsidR="00033DD4" w:rsidRDefault="00033DD4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1767F9D" w14:textId="77777777" w:rsidR="00926EF7" w:rsidRDefault="00033DD4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otro lado, en Yucatán únicamente el sistema de la milpa maya es considerado por instituciones y organismos dedicados a la preservación del medio ambiente y la cultura como un ejemplo de bioculturalidad en la entidad, sin embargo, en la legislación del Estado no existe precedente alguno en favor de dicho concepto. </w:t>
      </w:r>
    </w:p>
    <w:p w14:paraId="5A0A75DC" w14:textId="77777777" w:rsidR="00926EF7" w:rsidRDefault="00926EF7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E58723B" w14:textId="77777777" w:rsidR="00033DD4" w:rsidRDefault="00033DD4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año 2020 la Ciudad de México se convirtió en la </w:t>
      </w:r>
      <w:r w:rsidR="00926EF7">
        <w:rPr>
          <w:rFonts w:ascii="Arial" w:hAnsi="Arial" w:cs="Arial"/>
          <w:sz w:val="24"/>
          <w:szCs w:val="24"/>
        </w:rPr>
        <w:t>primera</w:t>
      </w:r>
      <w:r>
        <w:rPr>
          <w:rFonts w:ascii="Arial" w:hAnsi="Arial" w:cs="Arial"/>
          <w:sz w:val="24"/>
          <w:szCs w:val="24"/>
        </w:rPr>
        <w:t xml:space="preserve"> entidad federativa del país en incluir en su legislación </w:t>
      </w:r>
      <w:r w:rsidR="00926EF7">
        <w:rPr>
          <w:rFonts w:ascii="Arial" w:hAnsi="Arial" w:cs="Arial"/>
          <w:sz w:val="24"/>
          <w:szCs w:val="24"/>
        </w:rPr>
        <w:t>al patrimonio biocultural</w:t>
      </w:r>
      <w:r>
        <w:rPr>
          <w:rFonts w:ascii="Arial" w:hAnsi="Arial" w:cs="Arial"/>
          <w:sz w:val="24"/>
          <w:szCs w:val="24"/>
        </w:rPr>
        <w:t xml:space="preserve"> </w:t>
      </w:r>
      <w:r w:rsidR="00926EF7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la aprobación de la </w:t>
      </w:r>
      <w:r w:rsidRPr="00033DD4">
        <w:rPr>
          <w:rFonts w:ascii="Arial" w:hAnsi="Arial" w:cs="Arial"/>
          <w:sz w:val="24"/>
          <w:szCs w:val="24"/>
        </w:rPr>
        <w:t>Ley de Patrimonio Cultural, Natural y Biocultural de la Ciudad de México</w:t>
      </w:r>
      <w:r w:rsidR="00926EF7">
        <w:rPr>
          <w:rFonts w:ascii="Arial" w:hAnsi="Arial" w:cs="Arial"/>
          <w:sz w:val="24"/>
          <w:szCs w:val="24"/>
        </w:rPr>
        <w:t>.</w:t>
      </w:r>
    </w:p>
    <w:p w14:paraId="02231E33" w14:textId="77777777" w:rsidR="00033DD4" w:rsidRDefault="00033DD4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84A3910" w14:textId="77777777" w:rsidR="00A75064" w:rsidRDefault="00A75064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Continuando con la fundamentación de esta iniciativa se plantea lo siguiente: </w:t>
      </w:r>
    </w:p>
    <w:p w14:paraId="727BC692" w14:textId="77777777" w:rsidR="00A75064" w:rsidRDefault="00A75064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17DC2E2" w14:textId="77777777" w:rsidR="00621135" w:rsidRDefault="00E74D7C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20E9C">
        <w:rPr>
          <w:rFonts w:ascii="Arial" w:hAnsi="Arial" w:cs="Arial"/>
          <w:sz w:val="24"/>
          <w:szCs w:val="24"/>
        </w:rPr>
        <w:t xml:space="preserve">El artículo 3 </w:t>
      </w:r>
      <w:r w:rsidR="00F311AC" w:rsidRPr="00D20E9C">
        <w:rPr>
          <w:rFonts w:ascii="Arial" w:hAnsi="Arial" w:cs="Arial"/>
          <w:sz w:val="24"/>
          <w:szCs w:val="24"/>
        </w:rPr>
        <w:t>fracción</w:t>
      </w:r>
      <w:r w:rsidRPr="00D20E9C">
        <w:rPr>
          <w:rFonts w:ascii="Arial" w:hAnsi="Arial" w:cs="Arial"/>
          <w:sz w:val="24"/>
          <w:szCs w:val="24"/>
        </w:rPr>
        <w:t xml:space="preserve"> XXV</w:t>
      </w:r>
      <w:r w:rsidR="00F311AC" w:rsidRPr="00D20E9C">
        <w:rPr>
          <w:rFonts w:ascii="Arial" w:hAnsi="Arial" w:cs="Arial"/>
          <w:sz w:val="24"/>
          <w:szCs w:val="24"/>
        </w:rPr>
        <w:t>II de la Ley de Derechos Culturales para el Estado y Municipios de Yucatán, define al Patrimonio cultural intangible e inmaterial como:</w:t>
      </w:r>
    </w:p>
    <w:p w14:paraId="20AA04B0" w14:textId="77777777" w:rsidR="00E02FC8" w:rsidRPr="00D20E9C" w:rsidRDefault="00E02FC8" w:rsidP="00D20E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828A56" w14:textId="77777777" w:rsidR="00261D94" w:rsidRPr="00D20E9C" w:rsidRDefault="00C46245" w:rsidP="0051742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D20E9C">
        <w:rPr>
          <w:rFonts w:ascii="Arial" w:hAnsi="Arial" w:cs="Arial"/>
          <w:sz w:val="24"/>
          <w:szCs w:val="24"/>
        </w:rPr>
        <w:t xml:space="preserve">[…]  el   conjunto   de conocimientos    y    representaciones    </w:t>
      </w:r>
      <w:r w:rsidR="00293D15" w:rsidRPr="00D20E9C">
        <w:rPr>
          <w:rFonts w:ascii="Arial" w:hAnsi="Arial" w:cs="Arial"/>
          <w:sz w:val="24"/>
          <w:szCs w:val="24"/>
        </w:rPr>
        <w:t>culturales, tradiciones</w:t>
      </w:r>
      <w:r w:rsidRPr="00D20E9C">
        <w:rPr>
          <w:rFonts w:ascii="Arial" w:hAnsi="Arial" w:cs="Arial"/>
          <w:sz w:val="24"/>
          <w:szCs w:val="24"/>
        </w:rPr>
        <w:t>,</w:t>
      </w:r>
      <w:r w:rsidR="00293D15" w:rsidRPr="00D20E9C">
        <w:rPr>
          <w:rFonts w:ascii="Arial" w:hAnsi="Arial" w:cs="Arial"/>
          <w:sz w:val="24"/>
          <w:szCs w:val="24"/>
        </w:rPr>
        <w:t xml:space="preserve"> </w:t>
      </w:r>
      <w:r w:rsidRPr="00D20E9C">
        <w:rPr>
          <w:rFonts w:ascii="Arial" w:hAnsi="Arial" w:cs="Arial"/>
          <w:sz w:val="24"/>
          <w:szCs w:val="24"/>
        </w:rPr>
        <w:t>usos,</w:t>
      </w:r>
      <w:r w:rsidR="00293D15" w:rsidRPr="00D20E9C">
        <w:rPr>
          <w:rFonts w:ascii="Arial" w:hAnsi="Arial" w:cs="Arial"/>
          <w:sz w:val="24"/>
          <w:szCs w:val="24"/>
        </w:rPr>
        <w:t xml:space="preserve"> </w:t>
      </w:r>
      <w:r w:rsidRPr="00D20E9C">
        <w:rPr>
          <w:rFonts w:ascii="Arial" w:hAnsi="Arial" w:cs="Arial"/>
          <w:sz w:val="24"/>
          <w:szCs w:val="24"/>
        </w:rPr>
        <w:t>costumbres, técnicas artesanales,</w:t>
      </w:r>
      <w:r w:rsidR="00293D15" w:rsidRPr="00D20E9C">
        <w:rPr>
          <w:rFonts w:ascii="Arial" w:hAnsi="Arial" w:cs="Arial"/>
          <w:sz w:val="24"/>
          <w:szCs w:val="24"/>
        </w:rPr>
        <w:t xml:space="preserve"> sistema de </w:t>
      </w:r>
      <w:r w:rsidRPr="00D20E9C">
        <w:rPr>
          <w:rFonts w:ascii="Arial" w:hAnsi="Arial" w:cs="Arial"/>
          <w:sz w:val="24"/>
          <w:szCs w:val="24"/>
        </w:rPr>
        <w:t>significados,</w:t>
      </w:r>
      <w:r w:rsidR="00293D15" w:rsidRPr="00D20E9C">
        <w:rPr>
          <w:rFonts w:ascii="Arial" w:hAnsi="Arial" w:cs="Arial"/>
          <w:sz w:val="24"/>
          <w:szCs w:val="24"/>
        </w:rPr>
        <w:t xml:space="preserve"> f</w:t>
      </w:r>
      <w:r w:rsidRPr="00D20E9C">
        <w:rPr>
          <w:rFonts w:ascii="Arial" w:hAnsi="Arial" w:cs="Arial"/>
          <w:sz w:val="24"/>
          <w:szCs w:val="24"/>
        </w:rPr>
        <w:t>ormas</w:t>
      </w:r>
      <w:r w:rsidR="00293D15" w:rsidRPr="00D20E9C">
        <w:rPr>
          <w:rFonts w:ascii="Arial" w:hAnsi="Arial" w:cs="Arial"/>
          <w:sz w:val="24"/>
          <w:szCs w:val="24"/>
        </w:rPr>
        <w:t xml:space="preserve"> de expresión simbólica</w:t>
      </w:r>
      <w:r w:rsidRPr="00D20E9C">
        <w:rPr>
          <w:rFonts w:ascii="Arial" w:hAnsi="Arial" w:cs="Arial"/>
          <w:sz w:val="24"/>
          <w:szCs w:val="24"/>
        </w:rPr>
        <w:t xml:space="preserve"> y lingüística   que   son   la   </w:t>
      </w:r>
      <w:r w:rsidR="00293D15" w:rsidRPr="00D20E9C">
        <w:rPr>
          <w:rFonts w:ascii="Arial" w:hAnsi="Arial" w:cs="Arial"/>
          <w:sz w:val="24"/>
          <w:szCs w:val="24"/>
        </w:rPr>
        <w:t>base conceptual</w:t>
      </w:r>
      <w:r w:rsidRPr="00D20E9C">
        <w:rPr>
          <w:rFonts w:ascii="Arial" w:hAnsi="Arial" w:cs="Arial"/>
          <w:sz w:val="24"/>
          <w:szCs w:val="24"/>
        </w:rPr>
        <w:t xml:space="preserve"> y primigenia de   las</w:t>
      </w:r>
      <w:r w:rsidR="00293D15" w:rsidRPr="00D20E9C">
        <w:rPr>
          <w:rFonts w:ascii="Arial" w:hAnsi="Arial" w:cs="Arial"/>
          <w:sz w:val="24"/>
          <w:szCs w:val="24"/>
        </w:rPr>
        <w:t xml:space="preserve"> </w:t>
      </w:r>
      <w:r w:rsidRPr="00D20E9C">
        <w:rPr>
          <w:rFonts w:ascii="Arial" w:hAnsi="Arial" w:cs="Arial"/>
          <w:sz w:val="24"/>
          <w:szCs w:val="24"/>
        </w:rPr>
        <w:t xml:space="preserve">manifestaciones </w:t>
      </w:r>
      <w:r w:rsidR="00293D15" w:rsidRPr="00D20E9C">
        <w:rPr>
          <w:rFonts w:ascii="Arial" w:hAnsi="Arial" w:cs="Arial"/>
          <w:sz w:val="24"/>
          <w:szCs w:val="24"/>
        </w:rPr>
        <w:t>materiales de</w:t>
      </w:r>
      <w:r w:rsidRPr="00D20E9C">
        <w:rPr>
          <w:rFonts w:ascii="Arial" w:hAnsi="Arial" w:cs="Arial"/>
          <w:sz w:val="24"/>
          <w:szCs w:val="24"/>
        </w:rPr>
        <w:t xml:space="preserve"> tradición popular de</w:t>
      </w:r>
      <w:r w:rsidR="00293D15" w:rsidRPr="00D20E9C">
        <w:rPr>
          <w:rFonts w:ascii="Arial" w:hAnsi="Arial" w:cs="Arial"/>
          <w:sz w:val="24"/>
          <w:szCs w:val="24"/>
        </w:rPr>
        <w:t xml:space="preserve"> </w:t>
      </w:r>
      <w:r w:rsidRPr="00D20E9C">
        <w:rPr>
          <w:rFonts w:ascii="Arial" w:hAnsi="Arial" w:cs="Arial"/>
          <w:sz w:val="24"/>
          <w:szCs w:val="24"/>
        </w:rPr>
        <w:t>los</w:t>
      </w:r>
      <w:r w:rsidR="00293D15" w:rsidRPr="00D20E9C">
        <w:rPr>
          <w:rFonts w:ascii="Arial" w:hAnsi="Arial" w:cs="Arial"/>
          <w:sz w:val="24"/>
          <w:szCs w:val="24"/>
        </w:rPr>
        <w:t xml:space="preserve"> </w:t>
      </w:r>
      <w:r w:rsidRPr="00D20E9C">
        <w:rPr>
          <w:rFonts w:ascii="Arial" w:hAnsi="Arial" w:cs="Arial"/>
          <w:sz w:val="24"/>
          <w:szCs w:val="24"/>
        </w:rPr>
        <w:t>distintos</w:t>
      </w:r>
      <w:r w:rsidR="00293D15" w:rsidRPr="00D20E9C">
        <w:rPr>
          <w:rFonts w:ascii="Arial" w:hAnsi="Arial" w:cs="Arial"/>
          <w:sz w:val="24"/>
          <w:szCs w:val="24"/>
        </w:rPr>
        <w:t xml:space="preserve"> grupos culturales</w:t>
      </w:r>
      <w:r w:rsidRPr="00D20E9C">
        <w:rPr>
          <w:rFonts w:ascii="Arial" w:hAnsi="Arial" w:cs="Arial"/>
          <w:sz w:val="24"/>
          <w:szCs w:val="24"/>
        </w:rPr>
        <w:t xml:space="preserve"> y étnicos de la población yucateca;</w:t>
      </w:r>
    </w:p>
    <w:p w14:paraId="6C01DA22" w14:textId="77777777" w:rsidR="00597737" w:rsidRPr="00D20E9C" w:rsidRDefault="00597737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E1A42D7" w14:textId="77777777" w:rsidR="00C12184" w:rsidRPr="00D20E9C" w:rsidRDefault="00A75064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Siguiendo</w:t>
      </w:r>
      <w:r w:rsidR="00C12184" w:rsidRPr="00D20E9C">
        <w:rPr>
          <w:rFonts w:ascii="Arial" w:hAnsi="Arial" w:cs="Arial"/>
          <w:sz w:val="24"/>
          <w:szCs w:val="24"/>
        </w:rPr>
        <w:t xml:space="preserve"> con el mismo orden de ideas</w:t>
      </w:r>
      <w:r w:rsidR="00293D15" w:rsidRPr="00D20E9C">
        <w:rPr>
          <w:rFonts w:ascii="Arial" w:hAnsi="Arial" w:cs="Arial"/>
          <w:sz w:val="24"/>
          <w:szCs w:val="24"/>
        </w:rPr>
        <w:t xml:space="preserve">, los artículos 48, 49, 50 y 58 establecen: </w:t>
      </w:r>
    </w:p>
    <w:p w14:paraId="7082E893" w14:textId="77777777" w:rsidR="00597737" w:rsidRPr="00D20E9C" w:rsidRDefault="00597737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92151A0" w14:textId="77777777" w:rsidR="00672562" w:rsidRPr="00D20E9C" w:rsidRDefault="00672562" w:rsidP="0051742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D20E9C">
        <w:rPr>
          <w:rFonts w:ascii="Arial" w:hAnsi="Arial" w:cs="Arial"/>
          <w:sz w:val="24"/>
          <w:szCs w:val="24"/>
        </w:rPr>
        <w:t xml:space="preserve">Artículo   48.   Las   autoridades   estatales   y   municipales   en   materia   de   </w:t>
      </w:r>
      <w:r w:rsidRPr="00D20E9C">
        <w:rPr>
          <w:rFonts w:ascii="Arial" w:hAnsi="Arial" w:cs="Arial"/>
          <w:sz w:val="24"/>
          <w:szCs w:val="24"/>
        </w:rPr>
        <w:lastRenderedPageBreak/>
        <w:t xml:space="preserve">cultura </w:t>
      </w:r>
      <w:r w:rsidR="00D20E9C" w:rsidRPr="00D20E9C">
        <w:rPr>
          <w:rFonts w:ascii="Arial" w:hAnsi="Arial" w:cs="Arial"/>
          <w:sz w:val="24"/>
          <w:szCs w:val="24"/>
        </w:rPr>
        <w:t>deberán establecer en el</w:t>
      </w:r>
      <w:r w:rsidRPr="00D20E9C">
        <w:rPr>
          <w:rFonts w:ascii="Arial" w:hAnsi="Arial" w:cs="Arial"/>
          <w:sz w:val="24"/>
          <w:szCs w:val="24"/>
        </w:rPr>
        <w:t xml:space="preserve"> </w:t>
      </w:r>
      <w:r w:rsidR="00D20E9C" w:rsidRPr="00D20E9C">
        <w:rPr>
          <w:rFonts w:ascii="Arial" w:hAnsi="Arial" w:cs="Arial"/>
          <w:sz w:val="24"/>
          <w:szCs w:val="24"/>
        </w:rPr>
        <w:t>ámbito de su competencia, las estrategias, programas y</w:t>
      </w:r>
      <w:r w:rsidRPr="00D20E9C">
        <w:rPr>
          <w:rFonts w:ascii="Arial" w:hAnsi="Arial" w:cs="Arial"/>
          <w:sz w:val="24"/>
          <w:szCs w:val="24"/>
        </w:rPr>
        <w:t xml:space="preserve"> </w:t>
      </w:r>
      <w:r w:rsidR="00D20E9C" w:rsidRPr="00D20E9C">
        <w:rPr>
          <w:rFonts w:ascii="Arial" w:hAnsi="Arial" w:cs="Arial"/>
          <w:sz w:val="24"/>
          <w:szCs w:val="24"/>
        </w:rPr>
        <w:t>acciones encaminadas a la protección, conservación, restauración, investigación y</w:t>
      </w:r>
      <w:r w:rsidRPr="00D20E9C">
        <w:rPr>
          <w:rFonts w:ascii="Arial" w:hAnsi="Arial" w:cs="Arial"/>
          <w:sz w:val="24"/>
          <w:szCs w:val="24"/>
        </w:rPr>
        <w:t xml:space="preserve"> </w:t>
      </w:r>
      <w:r w:rsidR="00EC6C12" w:rsidRPr="00D20E9C">
        <w:rPr>
          <w:rFonts w:ascii="Arial" w:hAnsi="Arial" w:cs="Arial"/>
          <w:sz w:val="24"/>
          <w:szCs w:val="24"/>
        </w:rPr>
        <w:t>difusión del patrimonio cultural tangible e intangible del estado, así como generar</w:t>
      </w:r>
      <w:r w:rsidRPr="00D20E9C">
        <w:rPr>
          <w:rFonts w:ascii="Arial" w:hAnsi="Arial" w:cs="Arial"/>
          <w:sz w:val="24"/>
          <w:szCs w:val="24"/>
        </w:rPr>
        <w:t xml:space="preserve"> las condiciones para su promoción, fortalecimiento, identificación y catalogación. </w:t>
      </w:r>
    </w:p>
    <w:p w14:paraId="3E455BA4" w14:textId="77777777" w:rsidR="00597737" w:rsidRPr="00D20E9C" w:rsidRDefault="00597737" w:rsidP="0051742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14:paraId="05D9675E" w14:textId="77777777" w:rsidR="007D6DD8" w:rsidRDefault="007D6DD8" w:rsidP="0051742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  <w:sectPr w:rsidR="007D6DD8" w:rsidSect="007D6DD8">
          <w:headerReference w:type="default" r:id="rId10"/>
          <w:type w:val="continuous"/>
          <w:pgSz w:w="12240" w:h="15840"/>
          <w:pgMar w:top="2530" w:right="1298" w:bottom="1560" w:left="1338" w:header="709" w:footer="709" w:gutter="0"/>
          <w:cols w:space="708"/>
          <w:docGrid w:linePitch="360"/>
        </w:sectPr>
      </w:pPr>
    </w:p>
    <w:p w14:paraId="005F2AE3" w14:textId="77777777" w:rsidR="00672562" w:rsidRPr="00D20E9C" w:rsidRDefault="00672562" w:rsidP="0051742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D20E9C">
        <w:rPr>
          <w:rFonts w:ascii="Arial" w:hAnsi="Arial" w:cs="Arial"/>
          <w:sz w:val="24"/>
          <w:szCs w:val="24"/>
        </w:rPr>
        <w:t>Artículo 49. El Patrimonio Cultural del Estado está constituido por elementos y manifestaciones</w:t>
      </w:r>
      <w:r w:rsidR="0039730A">
        <w:rPr>
          <w:rFonts w:ascii="Arial" w:hAnsi="Arial" w:cs="Arial"/>
          <w:sz w:val="24"/>
          <w:szCs w:val="24"/>
        </w:rPr>
        <w:t xml:space="preserve"> </w:t>
      </w:r>
      <w:r w:rsidR="00D20E9C" w:rsidRPr="00D20E9C">
        <w:rPr>
          <w:rFonts w:ascii="Arial" w:hAnsi="Arial" w:cs="Arial"/>
          <w:sz w:val="24"/>
          <w:szCs w:val="24"/>
        </w:rPr>
        <w:t>materiales e inmateriales de la actividad humana y del entorno</w:t>
      </w:r>
      <w:r w:rsidRPr="00D20E9C">
        <w:rPr>
          <w:rFonts w:ascii="Arial" w:hAnsi="Arial" w:cs="Arial"/>
          <w:sz w:val="24"/>
          <w:szCs w:val="24"/>
        </w:rPr>
        <w:t xml:space="preserve"> </w:t>
      </w:r>
      <w:r w:rsidR="00D20E9C" w:rsidRPr="00D20E9C">
        <w:rPr>
          <w:rFonts w:ascii="Arial" w:hAnsi="Arial" w:cs="Arial"/>
          <w:sz w:val="24"/>
          <w:szCs w:val="24"/>
        </w:rPr>
        <w:t xml:space="preserve">natural, a los que los habitantes de la entidad, por su significado </w:t>
      </w:r>
      <w:r w:rsidR="00EC6C12" w:rsidRPr="00D20E9C">
        <w:rPr>
          <w:rFonts w:ascii="Arial" w:hAnsi="Arial" w:cs="Arial"/>
          <w:sz w:val="24"/>
          <w:szCs w:val="24"/>
        </w:rPr>
        <w:t>y valor, les</w:t>
      </w:r>
      <w:r w:rsidRPr="00D20E9C">
        <w:rPr>
          <w:rFonts w:ascii="Arial" w:hAnsi="Arial" w:cs="Arial"/>
          <w:sz w:val="24"/>
          <w:szCs w:val="24"/>
        </w:rPr>
        <w:t xml:space="preserve"> </w:t>
      </w:r>
      <w:r w:rsidR="00EC6C12" w:rsidRPr="00D20E9C">
        <w:rPr>
          <w:rFonts w:ascii="Arial" w:hAnsi="Arial" w:cs="Arial"/>
          <w:sz w:val="24"/>
          <w:szCs w:val="24"/>
        </w:rPr>
        <w:t>atribuyen importancia intelectual, científica, tecnológica, histórica, natural,</w:t>
      </w:r>
      <w:r w:rsidR="00EC6C12">
        <w:rPr>
          <w:rFonts w:ascii="Arial" w:hAnsi="Arial" w:cs="Arial"/>
          <w:sz w:val="24"/>
          <w:szCs w:val="24"/>
        </w:rPr>
        <w:t xml:space="preserve"> </w:t>
      </w:r>
      <w:r w:rsidR="00EC6C12" w:rsidRPr="00D20E9C">
        <w:rPr>
          <w:rFonts w:ascii="Arial" w:hAnsi="Arial" w:cs="Arial"/>
          <w:sz w:val="24"/>
          <w:szCs w:val="24"/>
        </w:rPr>
        <w:t>literaria</w:t>
      </w:r>
      <w:r w:rsidRPr="00D20E9C">
        <w:rPr>
          <w:rFonts w:ascii="Arial" w:hAnsi="Arial" w:cs="Arial"/>
          <w:sz w:val="24"/>
          <w:szCs w:val="24"/>
        </w:rPr>
        <w:t xml:space="preserve">, artística, </w:t>
      </w:r>
      <w:r w:rsidR="00EC6C12" w:rsidRPr="00D20E9C">
        <w:rPr>
          <w:rFonts w:ascii="Arial" w:hAnsi="Arial" w:cs="Arial"/>
          <w:sz w:val="24"/>
          <w:szCs w:val="24"/>
        </w:rPr>
        <w:t>arqueológica, antropológica, industrial</w:t>
      </w:r>
      <w:r w:rsidRPr="00D20E9C">
        <w:rPr>
          <w:rFonts w:ascii="Arial" w:hAnsi="Arial" w:cs="Arial"/>
          <w:sz w:val="24"/>
          <w:szCs w:val="24"/>
        </w:rPr>
        <w:t xml:space="preserve"> y urbana. </w:t>
      </w:r>
      <w:r w:rsidR="00D20E9C" w:rsidRPr="00D20E9C">
        <w:rPr>
          <w:rFonts w:ascii="Arial" w:hAnsi="Arial" w:cs="Arial"/>
          <w:sz w:val="24"/>
          <w:szCs w:val="24"/>
        </w:rPr>
        <w:t>paleontológica, etnológica</w:t>
      </w:r>
      <w:r w:rsidRPr="00D20E9C">
        <w:rPr>
          <w:rFonts w:ascii="Arial" w:hAnsi="Arial" w:cs="Arial"/>
          <w:sz w:val="24"/>
          <w:szCs w:val="24"/>
        </w:rPr>
        <w:t xml:space="preserve">, arquitectónica, </w:t>
      </w:r>
    </w:p>
    <w:p w14:paraId="5DFD009C" w14:textId="77777777" w:rsidR="00E02FC8" w:rsidRPr="00D20E9C" w:rsidRDefault="00E02FC8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E0D38B7" w14:textId="77777777" w:rsidR="00597737" w:rsidRDefault="00672562" w:rsidP="0051742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D20E9C">
        <w:rPr>
          <w:rFonts w:ascii="Arial" w:hAnsi="Arial" w:cs="Arial"/>
          <w:sz w:val="24"/>
          <w:szCs w:val="24"/>
        </w:rPr>
        <w:t xml:space="preserve">Artículo   50.  </w:t>
      </w:r>
      <w:r w:rsidR="00D20E9C" w:rsidRPr="00D20E9C">
        <w:rPr>
          <w:rFonts w:ascii="Arial" w:hAnsi="Arial" w:cs="Arial"/>
          <w:sz w:val="24"/>
          <w:szCs w:val="24"/>
        </w:rPr>
        <w:t>El patrimonio</w:t>
      </w:r>
      <w:r w:rsidRPr="00D20E9C">
        <w:rPr>
          <w:rFonts w:ascii="Arial" w:hAnsi="Arial" w:cs="Arial"/>
          <w:sz w:val="24"/>
          <w:szCs w:val="24"/>
        </w:rPr>
        <w:t xml:space="preserve">   cultural   </w:t>
      </w:r>
      <w:r w:rsidR="00D20E9C" w:rsidRPr="00D20E9C">
        <w:rPr>
          <w:rFonts w:ascii="Arial" w:hAnsi="Arial" w:cs="Arial"/>
          <w:sz w:val="24"/>
          <w:szCs w:val="24"/>
        </w:rPr>
        <w:t>del Estado</w:t>
      </w:r>
      <w:r w:rsidRPr="00D20E9C">
        <w:rPr>
          <w:rFonts w:ascii="Arial" w:hAnsi="Arial" w:cs="Arial"/>
          <w:sz w:val="24"/>
          <w:szCs w:val="24"/>
        </w:rPr>
        <w:t xml:space="preserve">   </w:t>
      </w:r>
      <w:r w:rsidR="00D20E9C" w:rsidRPr="00D20E9C">
        <w:rPr>
          <w:rFonts w:ascii="Arial" w:hAnsi="Arial" w:cs="Arial"/>
          <w:sz w:val="24"/>
          <w:szCs w:val="24"/>
        </w:rPr>
        <w:t>de Yucatán</w:t>
      </w:r>
      <w:r w:rsidRPr="00D20E9C">
        <w:rPr>
          <w:rFonts w:ascii="Arial" w:hAnsi="Arial" w:cs="Arial"/>
          <w:sz w:val="24"/>
          <w:szCs w:val="24"/>
        </w:rPr>
        <w:t xml:space="preserve"> </w:t>
      </w:r>
      <w:r w:rsidR="00D20E9C" w:rsidRPr="00D20E9C">
        <w:rPr>
          <w:rFonts w:ascii="Arial" w:hAnsi="Arial" w:cs="Arial"/>
          <w:sz w:val="24"/>
          <w:szCs w:val="24"/>
        </w:rPr>
        <w:t>se conformará, de</w:t>
      </w:r>
      <w:r w:rsidRPr="00D20E9C">
        <w:rPr>
          <w:rFonts w:ascii="Arial" w:hAnsi="Arial" w:cs="Arial"/>
          <w:sz w:val="24"/>
          <w:szCs w:val="24"/>
        </w:rPr>
        <w:t xml:space="preserve"> manera enunciativa más no limitativa: </w:t>
      </w:r>
    </w:p>
    <w:p w14:paraId="6C4596C0" w14:textId="77777777" w:rsidR="00474D14" w:rsidRPr="00D20E9C" w:rsidRDefault="00474D14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4B52E86" w14:textId="77777777" w:rsidR="00597737" w:rsidRPr="00474D14" w:rsidRDefault="00D20E9C" w:rsidP="00517429">
      <w:pPr>
        <w:pStyle w:val="Prrafodelista"/>
        <w:numPr>
          <w:ilvl w:val="0"/>
          <w:numId w:val="2"/>
        </w:num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74D14">
        <w:rPr>
          <w:rFonts w:ascii="Arial" w:hAnsi="Arial" w:cs="Arial"/>
          <w:sz w:val="24"/>
          <w:szCs w:val="24"/>
        </w:rPr>
        <w:t xml:space="preserve">Los declarados como tales por la Gobernadora </w:t>
      </w:r>
      <w:r w:rsidR="00474D14" w:rsidRPr="00474D14">
        <w:rPr>
          <w:rFonts w:ascii="Arial" w:hAnsi="Arial" w:cs="Arial"/>
          <w:sz w:val="24"/>
          <w:szCs w:val="24"/>
        </w:rPr>
        <w:t>o Gobernador, o por el</w:t>
      </w:r>
      <w:r w:rsidR="00672562" w:rsidRPr="00474D14">
        <w:rPr>
          <w:rFonts w:ascii="Arial" w:hAnsi="Arial" w:cs="Arial"/>
          <w:sz w:val="24"/>
          <w:szCs w:val="24"/>
        </w:rPr>
        <w:t xml:space="preserve"> Congreso del Estado de Yucatán; </w:t>
      </w:r>
    </w:p>
    <w:p w14:paraId="75C69E5F" w14:textId="77777777" w:rsidR="00597737" w:rsidRPr="00474D14" w:rsidRDefault="00672562" w:rsidP="00517429">
      <w:pPr>
        <w:pStyle w:val="Prrafodelista"/>
        <w:numPr>
          <w:ilvl w:val="0"/>
          <w:numId w:val="2"/>
        </w:num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74D14">
        <w:rPr>
          <w:rFonts w:ascii="Arial" w:hAnsi="Arial" w:cs="Arial"/>
          <w:sz w:val="24"/>
          <w:szCs w:val="24"/>
        </w:rPr>
        <w:t xml:space="preserve">Los </w:t>
      </w:r>
      <w:r w:rsidR="00474D14" w:rsidRPr="00474D14">
        <w:rPr>
          <w:rFonts w:ascii="Arial" w:hAnsi="Arial" w:cs="Arial"/>
          <w:sz w:val="24"/>
          <w:szCs w:val="24"/>
        </w:rPr>
        <w:t>declarados como</w:t>
      </w:r>
      <w:r w:rsidRPr="00474D14">
        <w:rPr>
          <w:rFonts w:ascii="Arial" w:hAnsi="Arial" w:cs="Arial"/>
          <w:sz w:val="24"/>
          <w:szCs w:val="24"/>
        </w:rPr>
        <w:t xml:space="preserve"> patrimonio</w:t>
      </w:r>
      <w:r w:rsidR="00474D14">
        <w:rPr>
          <w:rFonts w:ascii="Arial" w:hAnsi="Arial" w:cs="Arial"/>
          <w:sz w:val="24"/>
          <w:szCs w:val="24"/>
        </w:rPr>
        <w:t xml:space="preserve"> c</w:t>
      </w:r>
      <w:r w:rsidRPr="00474D14">
        <w:rPr>
          <w:rFonts w:ascii="Arial" w:hAnsi="Arial" w:cs="Arial"/>
          <w:sz w:val="24"/>
          <w:szCs w:val="24"/>
        </w:rPr>
        <w:t>ultural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de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la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 xml:space="preserve">humanidad por </w:t>
      </w:r>
      <w:r w:rsidR="00474D14">
        <w:rPr>
          <w:rFonts w:ascii="Arial" w:hAnsi="Arial" w:cs="Arial"/>
          <w:sz w:val="24"/>
          <w:szCs w:val="24"/>
        </w:rPr>
        <w:t>l</w:t>
      </w:r>
      <w:r w:rsidRPr="00474D14">
        <w:rPr>
          <w:rFonts w:ascii="Arial" w:hAnsi="Arial" w:cs="Arial"/>
          <w:sz w:val="24"/>
          <w:szCs w:val="24"/>
        </w:rPr>
        <w:t xml:space="preserve">a Organización de las Naciones Unidas para la Educación, la Ciencia y la Cultura; </w:t>
      </w:r>
    </w:p>
    <w:p w14:paraId="5FB69E97" w14:textId="77777777" w:rsidR="00597737" w:rsidRPr="00474D14" w:rsidRDefault="00D20E9C" w:rsidP="00517429">
      <w:pPr>
        <w:pStyle w:val="Prrafodelista"/>
        <w:numPr>
          <w:ilvl w:val="0"/>
          <w:numId w:val="2"/>
        </w:num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74D14">
        <w:rPr>
          <w:rFonts w:ascii="Arial" w:hAnsi="Arial" w:cs="Arial"/>
          <w:sz w:val="24"/>
          <w:szCs w:val="24"/>
        </w:rPr>
        <w:t>Los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considerados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como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monumentos</w:t>
      </w:r>
      <w:r w:rsidR="00474D14">
        <w:rPr>
          <w:rFonts w:ascii="Arial" w:hAnsi="Arial" w:cs="Arial"/>
          <w:sz w:val="24"/>
          <w:szCs w:val="24"/>
        </w:rPr>
        <w:t xml:space="preserve"> a</w:t>
      </w:r>
      <w:r w:rsidR="00474D14" w:rsidRPr="00474D14">
        <w:rPr>
          <w:rFonts w:ascii="Arial" w:hAnsi="Arial" w:cs="Arial"/>
          <w:sz w:val="24"/>
          <w:szCs w:val="24"/>
        </w:rPr>
        <w:t>rqueológicos,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="00474D14" w:rsidRPr="00474D14">
        <w:rPr>
          <w:rFonts w:ascii="Arial" w:hAnsi="Arial" w:cs="Arial"/>
          <w:sz w:val="24"/>
          <w:szCs w:val="24"/>
        </w:rPr>
        <w:t>históricos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="00474D14" w:rsidRPr="00474D14">
        <w:rPr>
          <w:rFonts w:ascii="Arial" w:hAnsi="Arial" w:cs="Arial"/>
          <w:sz w:val="24"/>
          <w:szCs w:val="24"/>
        </w:rPr>
        <w:t>y zonas</w:t>
      </w:r>
      <w:r w:rsidR="00672562" w:rsidRPr="00474D14">
        <w:rPr>
          <w:rFonts w:ascii="Arial" w:hAnsi="Arial" w:cs="Arial"/>
          <w:sz w:val="24"/>
          <w:szCs w:val="24"/>
        </w:rPr>
        <w:t xml:space="preserve"> </w:t>
      </w:r>
      <w:r w:rsidR="00474D14" w:rsidRPr="00474D14">
        <w:rPr>
          <w:rFonts w:ascii="Arial" w:hAnsi="Arial" w:cs="Arial"/>
          <w:sz w:val="24"/>
          <w:szCs w:val="24"/>
        </w:rPr>
        <w:t>de monumentos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="00474D14" w:rsidRPr="00474D14">
        <w:rPr>
          <w:rFonts w:ascii="Arial" w:hAnsi="Arial" w:cs="Arial"/>
          <w:sz w:val="24"/>
          <w:szCs w:val="24"/>
        </w:rPr>
        <w:t>por la</w:t>
      </w:r>
      <w:r w:rsidR="00672562" w:rsidRPr="00474D14">
        <w:rPr>
          <w:rFonts w:ascii="Arial" w:hAnsi="Arial" w:cs="Arial"/>
          <w:sz w:val="24"/>
          <w:szCs w:val="24"/>
        </w:rPr>
        <w:t xml:space="preserve"> Ley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="00672562" w:rsidRPr="00474D14">
        <w:rPr>
          <w:rFonts w:ascii="Arial" w:hAnsi="Arial" w:cs="Arial"/>
          <w:sz w:val="24"/>
          <w:szCs w:val="24"/>
        </w:rPr>
        <w:t>Federal sobre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="00672562" w:rsidRPr="00474D14">
        <w:rPr>
          <w:rFonts w:ascii="Arial" w:hAnsi="Arial" w:cs="Arial"/>
          <w:sz w:val="24"/>
          <w:szCs w:val="24"/>
        </w:rPr>
        <w:t>Monumentos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="00672562" w:rsidRPr="00474D14">
        <w:rPr>
          <w:rFonts w:ascii="Arial" w:hAnsi="Arial" w:cs="Arial"/>
          <w:sz w:val="24"/>
          <w:szCs w:val="24"/>
        </w:rPr>
        <w:t>y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="00672562" w:rsidRPr="00474D14">
        <w:rPr>
          <w:rFonts w:ascii="Arial" w:hAnsi="Arial" w:cs="Arial"/>
          <w:sz w:val="24"/>
          <w:szCs w:val="24"/>
        </w:rPr>
        <w:t>Zonas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="00672562" w:rsidRPr="00474D14">
        <w:rPr>
          <w:rFonts w:ascii="Arial" w:hAnsi="Arial" w:cs="Arial"/>
          <w:sz w:val="24"/>
          <w:szCs w:val="24"/>
        </w:rPr>
        <w:t xml:space="preserve">Arqueológicos, Artísticos e Históricos o declarados como tales, en términos de dicha ley; </w:t>
      </w:r>
    </w:p>
    <w:p w14:paraId="7BEEFF43" w14:textId="77777777" w:rsidR="00D20E9C" w:rsidRPr="00474D14" w:rsidRDefault="00D20E9C" w:rsidP="00517429">
      <w:pPr>
        <w:pStyle w:val="Prrafodelista"/>
        <w:numPr>
          <w:ilvl w:val="0"/>
          <w:numId w:val="2"/>
        </w:num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74D14">
        <w:rPr>
          <w:rFonts w:ascii="Arial" w:hAnsi="Arial" w:cs="Arial"/>
          <w:sz w:val="24"/>
          <w:szCs w:val="24"/>
        </w:rPr>
        <w:t>Las poblaciones</w:t>
      </w:r>
      <w:r w:rsidR="00672562" w:rsidRPr="00474D14">
        <w:rPr>
          <w:rFonts w:ascii="Arial" w:hAnsi="Arial" w:cs="Arial"/>
          <w:sz w:val="24"/>
          <w:szCs w:val="24"/>
        </w:rPr>
        <w:t xml:space="preserve"> declaradas </w:t>
      </w:r>
      <w:r w:rsidRPr="00474D14">
        <w:rPr>
          <w:rFonts w:ascii="Arial" w:hAnsi="Arial" w:cs="Arial"/>
          <w:sz w:val="24"/>
          <w:szCs w:val="24"/>
        </w:rPr>
        <w:t>como pueblos</w:t>
      </w:r>
      <w:r w:rsidR="00672562" w:rsidRPr="00474D14">
        <w:rPr>
          <w:rFonts w:ascii="Arial" w:hAnsi="Arial" w:cs="Arial"/>
          <w:sz w:val="24"/>
          <w:szCs w:val="24"/>
        </w:rPr>
        <w:t xml:space="preserve"> mágicos </w:t>
      </w:r>
      <w:r w:rsidR="00474D14" w:rsidRPr="00474D14">
        <w:rPr>
          <w:rFonts w:ascii="Arial" w:hAnsi="Arial" w:cs="Arial"/>
          <w:sz w:val="24"/>
          <w:szCs w:val="24"/>
        </w:rPr>
        <w:t>por el gobierno</w:t>
      </w:r>
      <w:r w:rsidR="00672562" w:rsidRPr="00474D14">
        <w:rPr>
          <w:rFonts w:ascii="Arial" w:hAnsi="Arial" w:cs="Arial"/>
          <w:sz w:val="24"/>
          <w:szCs w:val="24"/>
        </w:rPr>
        <w:t xml:space="preserve"> federal; y </w:t>
      </w:r>
    </w:p>
    <w:p w14:paraId="1AC3A993" w14:textId="77777777" w:rsidR="004544E7" w:rsidRDefault="00672562" w:rsidP="00517429">
      <w:pPr>
        <w:pStyle w:val="Prrafodelista"/>
        <w:numPr>
          <w:ilvl w:val="0"/>
          <w:numId w:val="2"/>
        </w:num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74D14">
        <w:rPr>
          <w:rFonts w:ascii="Arial" w:hAnsi="Arial" w:cs="Arial"/>
          <w:sz w:val="24"/>
          <w:szCs w:val="24"/>
        </w:rPr>
        <w:t>Los usos, costumbres, tradiciones,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rituales,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expresiones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orales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y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="00B6473B" w:rsidRPr="00474D14">
        <w:rPr>
          <w:rFonts w:ascii="Arial" w:hAnsi="Arial" w:cs="Arial"/>
          <w:sz w:val="24"/>
          <w:szCs w:val="24"/>
        </w:rPr>
        <w:t>narrativas, técnicas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y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diseños</w:t>
      </w:r>
      <w:r w:rsidR="00474D14">
        <w:rPr>
          <w:rFonts w:ascii="Arial" w:hAnsi="Arial" w:cs="Arial"/>
          <w:sz w:val="24"/>
          <w:szCs w:val="24"/>
        </w:rPr>
        <w:t xml:space="preserve"> d</w:t>
      </w:r>
      <w:r w:rsidRPr="00474D14">
        <w:rPr>
          <w:rFonts w:ascii="Arial" w:hAnsi="Arial" w:cs="Arial"/>
          <w:sz w:val="24"/>
          <w:szCs w:val="24"/>
        </w:rPr>
        <w:t>e las artes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populares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y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artesanales,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actos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festivos, conocimientos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tradiciones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sobre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gastronomía,</w:t>
      </w:r>
      <w:r w:rsidR="00474D14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ciclos agrícolas, herbolari</w:t>
      </w:r>
      <w:r w:rsidR="00B6473B">
        <w:rPr>
          <w:rFonts w:ascii="Arial" w:hAnsi="Arial" w:cs="Arial"/>
          <w:sz w:val="24"/>
          <w:szCs w:val="24"/>
        </w:rPr>
        <w:t xml:space="preserve">a </w:t>
      </w:r>
      <w:r w:rsidRPr="00474D14">
        <w:rPr>
          <w:rFonts w:ascii="Arial" w:hAnsi="Arial" w:cs="Arial"/>
          <w:sz w:val="24"/>
          <w:szCs w:val="24"/>
        </w:rPr>
        <w:t xml:space="preserve">y </w:t>
      </w:r>
      <w:r w:rsidRPr="00474D14">
        <w:rPr>
          <w:rFonts w:ascii="Arial" w:hAnsi="Arial" w:cs="Arial"/>
          <w:sz w:val="24"/>
          <w:szCs w:val="24"/>
        </w:rPr>
        <w:lastRenderedPageBreak/>
        <w:t>medicina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tradicional,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mitos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y concepciones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del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universo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y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la naturaleza,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 xml:space="preserve">las </w:t>
      </w:r>
      <w:r w:rsidR="00B6473B" w:rsidRPr="00474D14">
        <w:rPr>
          <w:rFonts w:ascii="Arial" w:hAnsi="Arial" w:cs="Arial"/>
          <w:sz w:val="24"/>
          <w:szCs w:val="24"/>
        </w:rPr>
        <w:t>lenguas vivas</w:t>
      </w:r>
      <w:r w:rsidRPr="00474D14">
        <w:rPr>
          <w:rFonts w:ascii="Arial" w:hAnsi="Arial" w:cs="Arial"/>
          <w:sz w:val="24"/>
          <w:szCs w:val="24"/>
        </w:rPr>
        <w:t>,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muertas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y aquellas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en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proceso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de extinción;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y</w:t>
      </w:r>
      <w:r w:rsidR="00B6473B">
        <w:rPr>
          <w:rFonts w:ascii="Arial" w:hAnsi="Arial" w:cs="Arial"/>
          <w:sz w:val="24"/>
          <w:szCs w:val="24"/>
        </w:rPr>
        <w:t xml:space="preserve"> </w:t>
      </w:r>
      <w:r w:rsidRPr="00474D14">
        <w:rPr>
          <w:rFonts w:ascii="Arial" w:hAnsi="Arial" w:cs="Arial"/>
          <w:sz w:val="24"/>
          <w:szCs w:val="24"/>
        </w:rPr>
        <w:t>las representaciones artísticas o culturales característicos del Estado.</w:t>
      </w:r>
    </w:p>
    <w:p w14:paraId="5F4D262C" w14:textId="77777777" w:rsidR="004544E7" w:rsidRPr="004544E7" w:rsidRDefault="004544E7" w:rsidP="0051742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DBE418C" w14:textId="77777777" w:rsidR="007D6DD8" w:rsidRDefault="001937DE" w:rsidP="0051742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  <w:sectPr w:rsidR="007D6DD8" w:rsidSect="007D6DD8">
          <w:headerReference w:type="default" r:id="rId11"/>
          <w:type w:val="continuous"/>
          <w:pgSz w:w="12240" w:h="15840"/>
          <w:pgMar w:top="2530" w:right="1298" w:bottom="1560" w:left="1338" w:header="709" w:footer="709" w:gutter="0"/>
          <w:cols w:space="708"/>
          <w:docGrid w:linePitch="360"/>
        </w:sectPr>
      </w:pPr>
      <w:r w:rsidRPr="001937DE">
        <w:rPr>
          <w:rFonts w:ascii="Arial" w:hAnsi="Arial" w:cs="Arial"/>
          <w:sz w:val="24"/>
          <w:szCs w:val="24"/>
        </w:rPr>
        <w:t>Artículo 58. El Estado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 xml:space="preserve">implementará las medidas necesarias para garantizar la salvaguardia del Patrimonio Cultural </w:t>
      </w:r>
      <w:r>
        <w:rPr>
          <w:rFonts w:ascii="Arial" w:hAnsi="Arial" w:cs="Arial"/>
          <w:sz w:val="24"/>
          <w:szCs w:val="24"/>
        </w:rPr>
        <w:t>I</w:t>
      </w:r>
      <w:r w:rsidRPr="001937DE">
        <w:rPr>
          <w:rFonts w:ascii="Arial" w:hAnsi="Arial" w:cs="Arial"/>
          <w:sz w:val="24"/>
          <w:szCs w:val="24"/>
        </w:rPr>
        <w:t>ntangible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inmaterial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existente</w:t>
      </w:r>
      <w:r>
        <w:rPr>
          <w:rFonts w:ascii="Arial" w:hAnsi="Arial" w:cs="Arial"/>
          <w:sz w:val="24"/>
          <w:szCs w:val="24"/>
        </w:rPr>
        <w:t xml:space="preserve"> </w:t>
      </w:r>
      <w:r w:rsidR="004544E7" w:rsidRPr="001937DE">
        <w:rPr>
          <w:rFonts w:ascii="Arial" w:hAnsi="Arial" w:cs="Arial"/>
          <w:sz w:val="24"/>
          <w:szCs w:val="24"/>
        </w:rPr>
        <w:t>en su</w:t>
      </w:r>
      <w:r w:rsidRPr="001937DE">
        <w:rPr>
          <w:rFonts w:ascii="Arial" w:hAnsi="Arial" w:cs="Arial"/>
          <w:sz w:val="24"/>
          <w:szCs w:val="24"/>
        </w:rPr>
        <w:t xml:space="preserve"> territorio,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con la participación de los otros órdenes de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gobierno,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comunidades,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portadores,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E57059" w14:textId="77777777" w:rsidR="001937DE" w:rsidRDefault="001937DE" w:rsidP="0051742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1937DE">
        <w:rPr>
          <w:rFonts w:ascii="Arial" w:hAnsi="Arial" w:cs="Arial"/>
          <w:sz w:val="24"/>
          <w:szCs w:val="24"/>
        </w:rPr>
        <w:t>grupos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organizaciones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sociedad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civil,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así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promover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preservación y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favorecer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documentación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revitalización de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las manifestaciones    y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tradiciones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ya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desaparecidas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conformidad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las </w:t>
      </w:r>
      <w:r w:rsidRPr="001937DE">
        <w:rPr>
          <w:rFonts w:ascii="Arial" w:hAnsi="Arial" w:cs="Arial"/>
          <w:sz w:val="24"/>
          <w:szCs w:val="24"/>
        </w:rPr>
        <w:t>comunidades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y los</w:t>
      </w:r>
      <w:r>
        <w:rPr>
          <w:rFonts w:ascii="Arial" w:hAnsi="Arial" w:cs="Arial"/>
          <w:sz w:val="24"/>
          <w:szCs w:val="24"/>
        </w:rPr>
        <w:t xml:space="preserve"> </w:t>
      </w:r>
      <w:r w:rsidRPr="001937DE">
        <w:rPr>
          <w:rFonts w:ascii="Arial" w:hAnsi="Arial" w:cs="Arial"/>
          <w:sz w:val="24"/>
          <w:szCs w:val="24"/>
        </w:rPr>
        <w:t>portadores del patrimonio.</w:t>
      </w:r>
    </w:p>
    <w:p w14:paraId="5B13F407" w14:textId="77777777" w:rsidR="00B35100" w:rsidRDefault="00B35100" w:rsidP="00B3510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858763" w14:textId="77777777" w:rsidR="00250F09" w:rsidRDefault="00B35100" w:rsidP="004C3503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por todo lo anterior que la abeja melipona </w:t>
      </w:r>
      <w:r w:rsidR="00F663D6">
        <w:rPr>
          <w:rFonts w:ascii="Arial" w:hAnsi="Arial" w:cs="Arial"/>
          <w:sz w:val="24"/>
          <w:szCs w:val="24"/>
        </w:rPr>
        <w:t>cuenta</w:t>
      </w:r>
      <w:r>
        <w:rPr>
          <w:rFonts w:ascii="Arial" w:hAnsi="Arial" w:cs="Arial"/>
          <w:sz w:val="24"/>
          <w:szCs w:val="24"/>
        </w:rPr>
        <w:t xml:space="preserve"> con a</w:t>
      </w:r>
      <w:r w:rsidR="00F663D6">
        <w:rPr>
          <w:rFonts w:ascii="Arial" w:hAnsi="Arial" w:cs="Arial"/>
          <w:sz w:val="24"/>
          <w:szCs w:val="24"/>
        </w:rPr>
        <w:t>mplia</w:t>
      </w:r>
      <w:r>
        <w:rPr>
          <w:rFonts w:ascii="Arial" w:hAnsi="Arial" w:cs="Arial"/>
          <w:sz w:val="24"/>
          <w:szCs w:val="24"/>
        </w:rPr>
        <w:t xml:space="preserve"> relevancia para su preservación </w:t>
      </w:r>
      <w:r w:rsidR="00926EF7">
        <w:rPr>
          <w:rFonts w:ascii="Arial" w:hAnsi="Arial" w:cs="Arial"/>
          <w:sz w:val="24"/>
          <w:szCs w:val="24"/>
        </w:rPr>
        <w:t>bio</w:t>
      </w:r>
      <w:r>
        <w:rPr>
          <w:rFonts w:ascii="Arial" w:hAnsi="Arial" w:cs="Arial"/>
          <w:sz w:val="24"/>
          <w:szCs w:val="24"/>
        </w:rPr>
        <w:t>cultur</w:t>
      </w:r>
      <w:r w:rsidR="00F663D6">
        <w:rPr>
          <w:rFonts w:ascii="Arial" w:hAnsi="Arial" w:cs="Arial"/>
          <w:sz w:val="24"/>
          <w:szCs w:val="24"/>
        </w:rPr>
        <w:t>al</w:t>
      </w:r>
      <w:r w:rsidR="00793BCC">
        <w:rPr>
          <w:rFonts w:ascii="Arial" w:hAnsi="Arial" w:cs="Arial"/>
          <w:sz w:val="24"/>
          <w:szCs w:val="24"/>
        </w:rPr>
        <w:t xml:space="preserve">, </w:t>
      </w:r>
      <w:r w:rsidR="00F663D6">
        <w:rPr>
          <w:rFonts w:ascii="Arial" w:hAnsi="Arial" w:cs="Arial"/>
          <w:sz w:val="24"/>
          <w:szCs w:val="24"/>
        </w:rPr>
        <w:t xml:space="preserve">pues </w:t>
      </w:r>
      <w:r w:rsidR="0000563A">
        <w:rPr>
          <w:rFonts w:ascii="Arial" w:hAnsi="Arial" w:cs="Arial"/>
          <w:sz w:val="24"/>
          <w:szCs w:val="24"/>
        </w:rPr>
        <w:t>todo el entorno que rodea a la misma expresa</w:t>
      </w:r>
      <w:r w:rsidR="008E6C1F">
        <w:rPr>
          <w:rFonts w:ascii="Arial" w:hAnsi="Arial" w:cs="Arial"/>
          <w:sz w:val="24"/>
          <w:szCs w:val="24"/>
        </w:rPr>
        <w:t xml:space="preserve"> el conjunto</w:t>
      </w:r>
      <w:r w:rsidR="00DC2D47">
        <w:rPr>
          <w:rFonts w:ascii="Arial" w:hAnsi="Arial" w:cs="Arial"/>
          <w:sz w:val="24"/>
          <w:szCs w:val="24"/>
        </w:rPr>
        <w:t xml:space="preserve"> de </w:t>
      </w:r>
      <w:r w:rsidR="008E6C1F">
        <w:rPr>
          <w:rFonts w:ascii="Arial" w:hAnsi="Arial" w:cs="Arial"/>
          <w:sz w:val="24"/>
          <w:szCs w:val="24"/>
        </w:rPr>
        <w:t>conocimiento</w:t>
      </w:r>
      <w:r w:rsidR="007C2B05">
        <w:rPr>
          <w:rFonts w:ascii="Arial" w:hAnsi="Arial" w:cs="Arial"/>
          <w:sz w:val="24"/>
          <w:szCs w:val="24"/>
        </w:rPr>
        <w:t>s</w:t>
      </w:r>
      <w:r w:rsidR="008E6C1F">
        <w:rPr>
          <w:rFonts w:ascii="Arial" w:hAnsi="Arial" w:cs="Arial"/>
          <w:sz w:val="24"/>
          <w:szCs w:val="24"/>
        </w:rPr>
        <w:t>, representaciones culturales, entre otros</w:t>
      </w:r>
      <w:r w:rsidR="00FD7D41">
        <w:rPr>
          <w:rFonts w:ascii="Arial" w:hAnsi="Arial" w:cs="Arial"/>
          <w:sz w:val="24"/>
          <w:szCs w:val="24"/>
        </w:rPr>
        <w:t xml:space="preserve"> que, en términos de</w:t>
      </w:r>
      <w:r w:rsidR="00CC190D">
        <w:rPr>
          <w:rFonts w:ascii="Arial" w:hAnsi="Arial" w:cs="Arial"/>
          <w:sz w:val="24"/>
          <w:szCs w:val="24"/>
        </w:rPr>
        <w:t xml:space="preserve"> </w:t>
      </w:r>
      <w:r w:rsidR="005F524C">
        <w:rPr>
          <w:rFonts w:ascii="Arial" w:hAnsi="Arial" w:cs="Arial"/>
          <w:sz w:val="24"/>
          <w:szCs w:val="24"/>
        </w:rPr>
        <w:t>l</w:t>
      </w:r>
      <w:r w:rsidR="00FD7D41">
        <w:rPr>
          <w:rFonts w:ascii="Arial" w:hAnsi="Arial" w:cs="Arial"/>
          <w:sz w:val="24"/>
          <w:szCs w:val="24"/>
        </w:rPr>
        <w:t xml:space="preserve">a Ley de Derechos Culturales para el Estado y Municipios de Yucatán debe considerarse patrimonio </w:t>
      </w:r>
      <w:r w:rsidR="0039730A">
        <w:rPr>
          <w:rFonts w:ascii="Arial" w:hAnsi="Arial" w:cs="Arial"/>
          <w:sz w:val="24"/>
          <w:szCs w:val="24"/>
        </w:rPr>
        <w:t>biocultural</w:t>
      </w:r>
      <w:r w:rsidR="00FD7D41">
        <w:rPr>
          <w:rFonts w:ascii="Arial" w:hAnsi="Arial" w:cs="Arial"/>
          <w:sz w:val="24"/>
          <w:szCs w:val="24"/>
        </w:rPr>
        <w:t xml:space="preserve">, tal y como está fundamentado en los párrafos que anteceden. </w:t>
      </w:r>
    </w:p>
    <w:p w14:paraId="48A7A872" w14:textId="77777777" w:rsidR="005F524C" w:rsidRDefault="005F524C" w:rsidP="004C3503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2F60231" w14:textId="77777777" w:rsidR="0085422B" w:rsidRDefault="0085422B" w:rsidP="00DF1B7A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0A5731">
        <w:rPr>
          <w:rFonts w:ascii="Arial" w:hAnsi="Arial" w:cs="Arial"/>
          <w:sz w:val="24"/>
          <w:szCs w:val="24"/>
        </w:rPr>
        <w:t>En mérito de lo anteriormente fundado y motivado, someto a la consideración de esta Honorable Asamblea, la siguiente iniciativa con proyecto de:</w:t>
      </w:r>
    </w:p>
    <w:p w14:paraId="12BEF768" w14:textId="77777777" w:rsidR="00926EF7" w:rsidRDefault="00926EF7" w:rsidP="00DF1B7A">
      <w:pPr>
        <w:spacing w:line="360" w:lineRule="auto"/>
        <w:ind w:firstLine="708"/>
        <w:contextualSpacing/>
        <w:jc w:val="both"/>
        <w:rPr>
          <w:rFonts w:ascii="Arial" w:hAnsi="Arial" w:cs="Arial"/>
          <w:iCs/>
          <w:sz w:val="24"/>
          <w:szCs w:val="24"/>
        </w:rPr>
      </w:pPr>
    </w:p>
    <w:p w14:paraId="43260FF2" w14:textId="77777777" w:rsidR="00926EF7" w:rsidRPr="00DF1B7A" w:rsidRDefault="00926EF7" w:rsidP="00DF1B7A">
      <w:pPr>
        <w:spacing w:line="360" w:lineRule="auto"/>
        <w:ind w:firstLine="708"/>
        <w:contextualSpacing/>
        <w:jc w:val="both"/>
        <w:rPr>
          <w:rFonts w:ascii="Arial" w:hAnsi="Arial" w:cs="Arial"/>
          <w:iCs/>
          <w:sz w:val="24"/>
          <w:szCs w:val="24"/>
        </w:rPr>
      </w:pPr>
    </w:p>
    <w:p w14:paraId="263E957A" w14:textId="77777777" w:rsidR="0085422B" w:rsidRPr="000A5731" w:rsidRDefault="0085422B" w:rsidP="0085422B">
      <w:pPr>
        <w:spacing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0A5731">
        <w:rPr>
          <w:rFonts w:ascii="Arial" w:hAnsi="Arial" w:cs="Arial"/>
          <w:b/>
          <w:bCs/>
          <w:sz w:val="24"/>
          <w:szCs w:val="24"/>
        </w:rPr>
        <w:t>D E C R E T O:</w:t>
      </w:r>
    </w:p>
    <w:p w14:paraId="49F925A3" w14:textId="77777777" w:rsidR="0085422B" w:rsidRPr="00791674" w:rsidRDefault="0085422B" w:rsidP="0085422B">
      <w:pPr>
        <w:spacing w:line="360" w:lineRule="auto"/>
        <w:ind w:firstLine="708"/>
        <w:jc w:val="center"/>
        <w:rPr>
          <w:rFonts w:ascii="Arial" w:hAnsi="Arial" w:cs="Arial"/>
          <w:b/>
          <w:bCs/>
          <w:sz w:val="28"/>
          <w:szCs w:val="24"/>
        </w:rPr>
      </w:pPr>
    </w:p>
    <w:p w14:paraId="7625C085" w14:textId="77777777" w:rsidR="0085422B" w:rsidRPr="00791674" w:rsidRDefault="00791674" w:rsidP="0085422B">
      <w:pPr>
        <w:spacing w:line="360" w:lineRule="auto"/>
        <w:ind w:firstLine="708"/>
        <w:jc w:val="both"/>
        <w:rPr>
          <w:rFonts w:ascii="Arial" w:eastAsiaTheme="minorHAnsi" w:hAnsi="Arial" w:cs="Arial"/>
          <w:b/>
          <w:bCs/>
          <w:sz w:val="28"/>
          <w:szCs w:val="24"/>
          <w:lang w:val="es-MX"/>
        </w:rPr>
      </w:pPr>
      <w:r w:rsidRPr="00791674">
        <w:rPr>
          <w:rFonts w:ascii="Arial" w:hAnsi="Arial"/>
          <w:b/>
          <w:sz w:val="24"/>
        </w:rPr>
        <w:t>SE DECLARA A LA ABEJA MELIPONA COMO PATRIMONIO BIOCULTURAL PARA EL ESTADO DE YUCATÁN</w:t>
      </w:r>
    </w:p>
    <w:p w14:paraId="21579425" w14:textId="77777777" w:rsidR="0085422B" w:rsidRPr="000A5731" w:rsidRDefault="0085422B" w:rsidP="0085422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7DB2396" w14:textId="77777777" w:rsidR="0085422B" w:rsidRPr="000A5731" w:rsidRDefault="0085422B" w:rsidP="003973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5731">
        <w:rPr>
          <w:rFonts w:ascii="Arial" w:hAnsi="Arial" w:cs="Arial"/>
          <w:sz w:val="24"/>
          <w:szCs w:val="24"/>
        </w:rPr>
        <w:lastRenderedPageBreak/>
        <w:t xml:space="preserve">Artículo Primero: Se declara a la abeja melipona como Patrimonio </w:t>
      </w:r>
      <w:r w:rsidR="00A7456F">
        <w:rPr>
          <w:rFonts w:ascii="Arial" w:hAnsi="Arial" w:cs="Arial"/>
          <w:sz w:val="24"/>
          <w:szCs w:val="24"/>
        </w:rPr>
        <w:t>Biocultural</w:t>
      </w:r>
      <w:r w:rsidRPr="000A5731">
        <w:rPr>
          <w:rFonts w:ascii="Arial" w:hAnsi="Arial" w:cs="Arial"/>
          <w:sz w:val="24"/>
          <w:szCs w:val="24"/>
        </w:rPr>
        <w:t xml:space="preserve"> </w:t>
      </w:r>
      <w:r w:rsidR="008A265A">
        <w:rPr>
          <w:rFonts w:ascii="Arial" w:hAnsi="Arial" w:cs="Arial"/>
          <w:sz w:val="24"/>
          <w:szCs w:val="24"/>
        </w:rPr>
        <w:t>para el</w:t>
      </w:r>
      <w:r w:rsidRPr="000A5731">
        <w:rPr>
          <w:rFonts w:ascii="Arial" w:hAnsi="Arial" w:cs="Arial"/>
          <w:sz w:val="24"/>
          <w:szCs w:val="24"/>
        </w:rPr>
        <w:t xml:space="preserve"> Estado de Yucatán. </w:t>
      </w:r>
    </w:p>
    <w:p w14:paraId="6CF10AA8" w14:textId="77777777" w:rsidR="00033DD4" w:rsidRDefault="0085422B" w:rsidP="003973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5731">
        <w:rPr>
          <w:rFonts w:ascii="Arial" w:hAnsi="Arial" w:cs="Arial"/>
          <w:sz w:val="24"/>
          <w:szCs w:val="24"/>
        </w:rPr>
        <w:t xml:space="preserve">Artículo Segundo: Las autoridades estatales y municipales podrán realizar las acciones necesarias para preservar, difundir y promover la importancia de la abeja melipona, en </w:t>
      </w:r>
      <w:r w:rsidR="00EF0AF2">
        <w:rPr>
          <w:rFonts w:ascii="Arial" w:hAnsi="Arial" w:cs="Arial"/>
          <w:sz w:val="24"/>
          <w:szCs w:val="24"/>
        </w:rPr>
        <w:t>e</w:t>
      </w:r>
      <w:r w:rsidRPr="000A5731">
        <w:rPr>
          <w:rFonts w:ascii="Arial" w:hAnsi="Arial" w:cs="Arial"/>
          <w:sz w:val="24"/>
          <w:szCs w:val="24"/>
        </w:rPr>
        <w:t>l ámbito de su competencia</w:t>
      </w:r>
      <w:r w:rsidR="00EF0AF2">
        <w:rPr>
          <w:rFonts w:ascii="Arial" w:hAnsi="Arial" w:cs="Arial"/>
          <w:sz w:val="24"/>
          <w:szCs w:val="24"/>
        </w:rPr>
        <w:t>.</w:t>
      </w:r>
    </w:p>
    <w:p w14:paraId="7632AEB6" w14:textId="77777777" w:rsidR="00033DD4" w:rsidRPr="000A5731" w:rsidRDefault="00033DD4" w:rsidP="003973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657AAD" w14:textId="77777777" w:rsidR="0085422B" w:rsidRPr="000A5731" w:rsidRDefault="0085422B" w:rsidP="00471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5731">
        <w:rPr>
          <w:rFonts w:ascii="Arial" w:hAnsi="Arial" w:cs="Arial"/>
          <w:b/>
          <w:sz w:val="24"/>
          <w:szCs w:val="24"/>
        </w:rPr>
        <w:t>TRANSITORIOS</w:t>
      </w:r>
    </w:p>
    <w:p w14:paraId="7D1FEA61" w14:textId="77777777" w:rsidR="007D6DD8" w:rsidRDefault="007D6DD8" w:rsidP="00471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  <w:sectPr w:rsidR="007D6DD8" w:rsidSect="007D6DD8">
          <w:type w:val="continuous"/>
          <w:pgSz w:w="12240" w:h="15840"/>
          <w:pgMar w:top="2530" w:right="1298" w:bottom="1560" w:left="1338" w:header="709" w:footer="709" w:gutter="0"/>
          <w:cols w:space="708"/>
          <w:docGrid w:linePitch="360"/>
        </w:sectPr>
      </w:pPr>
    </w:p>
    <w:p w14:paraId="4C6F7988" w14:textId="77777777" w:rsidR="004714A2" w:rsidRPr="000A5731" w:rsidRDefault="004714A2" w:rsidP="00471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963EA1" w14:textId="77777777" w:rsidR="0085422B" w:rsidRPr="000A5731" w:rsidRDefault="0085422B" w:rsidP="0085422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5731">
        <w:rPr>
          <w:rFonts w:ascii="Arial" w:hAnsi="Arial" w:cs="Arial"/>
          <w:b/>
          <w:bCs/>
          <w:sz w:val="24"/>
          <w:szCs w:val="24"/>
        </w:rPr>
        <w:t>ÚNICO.</w:t>
      </w:r>
      <w:r w:rsidRPr="000A5731">
        <w:rPr>
          <w:rFonts w:ascii="Arial" w:hAnsi="Arial" w:cs="Arial"/>
          <w:sz w:val="24"/>
          <w:szCs w:val="24"/>
        </w:rPr>
        <w:t xml:space="preserve"> </w:t>
      </w:r>
      <w:r w:rsidRPr="000A5731">
        <w:rPr>
          <w:rFonts w:ascii="Arial" w:hAnsi="Arial" w:cs="Arial"/>
          <w:b/>
          <w:bCs/>
          <w:sz w:val="24"/>
          <w:szCs w:val="24"/>
        </w:rPr>
        <w:t xml:space="preserve">Entrada en vigor. - </w:t>
      </w:r>
      <w:r w:rsidRPr="000A5731">
        <w:rPr>
          <w:rFonts w:ascii="Arial" w:hAnsi="Arial" w:cs="Arial"/>
          <w:sz w:val="24"/>
          <w:szCs w:val="24"/>
        </w:rPr>
        <w:t>Este decreto entrará en vigor el día siguiente al de su publicación en el Diario Oficial del Gobierno del Estado de Yucatán.</w:t>
      </w:r>
    </w:p>
    <w:p w14:paraId="7DED99B9" w14:textId="77777777" w:rsidR="0085422B" w:rsidRPr="000A5731" w:rsidRDefault="0085422B" w:rsidP="0085422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2F5C80" w14:textId="77777777" w:rsidR="00A56257" w:rsidRPr="008C1357" w:rsidRDefault="004714A2" w:rsidP="008C13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5731">
        <w:rPr>
          <w:rFonts w:ascii="Arial" w:hAnsi="Arial" w:cs="Arial"/>
          <w:b/>
          <w:sz w:val="24"/>
          <w:szCs w:val="24"/>
        </w:rPr>
        <w:t xml:space="preserve">Dado en el salón de sesiones “Constituyentes de 1918” del Recinto del Poder Legislativo, en la Ciudad de Mérida, Yucatán, Estados Unidos Mexicanos, a los </w:t>
      </w:r>
      <w:r w:rsidR="00926EF7">
        <w:rPr>
          <w:rFonts w:ascii="Arial" w:hAnsi="Arial" w:cs="Arial"/>
          <w:b/>
          <w:sz w:val="24"/>
          <w:szCs w:val="24"/>
        </w:rPr>
        <w:t xml:space="preserve">26 </w:t>
      </w:r>
      <w:r w:rsidRPr="000A5731">
        <w:rPr>
          <w:rFonts w:ascii="Arial" w:hAnsi="Arial" w:cs="Arial"/>
          <w:b/>
          <w:sz w:val="24"/>
          <w:szCs w:val="24"/>
        </w:rPr>
        <w:t>días del mes de febrero del dos mil veinticinco</w:t>
      </w:r>
    </w:p>
    <w:p w14:paraId="76FC4B93" w14:textId="77777777" w:rsidR="00DE6475" w:rsidRPr="000A5731" w:rsidRDefault="00DE6475" w:rsidP="0039730A">
      <w:pPr>
        <w:spacing w:line="360" w:lineRule="auto"/>
        <w:ind w:right="142"/>
        <w:jc w:val="both"/>
        <w:rPr>
          <w:rFonts w:ascii="Arial" w:hAnsi="Arial" w:cs="Arial"/>
          <w:b/>
          <w:sz w:val="24"/>
          <w:szCs w:val="24"/>
        </w:rPr>
      </w:pPr>
    </w:p>
    <w:p w14:paraId="47EC45A1" w14:textId="77777777" w:rsidR="006D4FBC" w:rsidRDefault="006D4FBC" w:rsidP="006D4FBC">
      <w:pPr>
        <w:spacing w:line="360" w:lineRule="auto"/>
        <w:ind w:left="100" w:right="142"/>
        <w:jc w:val="center"/>
        <w:rPr>
          <w:rFonts w:ascii="Arial"/>
          <w:b/>
          <w:spacing w:val="-2"/>
          <w:sz w:val="24"/>
        </w:rPr>
      </w:pPr>
      <w:r>
        <w:rPr>
          <w:rFonts w:ascii="Arial"/>
          <w:b/>
          <w:spacing w:val="-2"/>
          <w:sz w:val="24"/>
        </w:rPr>
        <w:t>ATENTAMENTE</w:t>
      </w:r>
    </w:p>
    <w:p w14:paraId="4E381BD0" w14:textId="77777777" w:rsidR="00150D9E" w:rsidRDefault="00150D9E" w:rsidP="00926EF7">
      <w:pPr>
        <w:spacing w:line="360" w:lineRule="auto"/>
        <w:ind w:right="142"/>
        <w:rPr>
          <w:rFonts w:ascii="Arial"/>
          <w:b/>
          <w:spacing w:val="-2"/>
          <w:sz w:val="24"/>
        </w:rPr>
      </w:pPr>
    </w:p>
    <w:p w14:paraId="598FCABC" w14:textId="77777777" w:rsidR="00DE6475" w:rsidRDefault="00DE6475" w:rsidP="006D4FBC">
      <w:pPr>
        <w:spacing w:line="360" w:lineRule="auto"/>
        <w:ind w:left="100" w:right="142"/>
        <w:jc w:val="center"/>
        <w:rPr>
          <w:rFonts w:ascii="Arial"/>
          <w:b/>
          <w:spacing w:val="-2"/>
          <w:sz w:val="24"/>
        </w:rPr>
      </w:pPr>
    </w:p>
    <w:p w14:paraId="7C6175C5" w14:textId="77777777" w:rsidR="008C1357" w:rsidRDefault="008C1357" w:rsidP="006D4FBC">
      <w:pPr>
        <w:spacing w:line="360" w:lineRule="auto"/>
        <w:ind w:left="100" w:right="142"/>
        <w:jc w:val="center"/>
        <w:rPr>
          <w:rFonts w:ascii="Arial"/>
          <w:b/>
          <w:spacing w:val="-2"/>
          <w:sz w:val="24"/>
        </w:rPr>
      </w:pPr>
    </w:p>
    <w:p w14:paraId="41F000D9" w14:textId="77777777" w:rsidR="000F3AF3" w:rsidRDefault="000F3AF3" w:rsidP="006D4FBC">
      <w:pPr>
        <w:spacing w:line="360" w:lineRule="auto"/>
        <w:ind w:left="100" w:right="142"/>
        <w:jc w:val="center"/>
        <w:rPr>
          <w:rFonts w:ascii="Arial"/>
          <w:b/>
          <w:spacing w:val="-2"/>
          <w:sz w:val="24"/>
        </w:rPr>
      </w:pPr>
    </w:p>
    <w:p w14:paraId="2F5D6F75" w14:textId="77777777" w:rsidR="006E583B" w:rsidRDefault="000F3AF3" w:rsidP="000F3AF3">
      <w:pPr>
        <w:spacing w:line="360" w:lineRule="auto"/>
        <w:ind w:right="136"/>
        <w:jc w:val="center"/>
        <w:rPr>
          <w:rFonts w:ascii="Arial" w:eastAsiaTheme="minorHAnsi" w:hAnsi="Arial" w:cs="Arial"/>
          <w:b/>
          <w:sz w:val="24"/>
          <w:lang w:val="es-MX"/>
        </w:rPr>
      </w:pPr>
      <w:r w:rsidRPr="000F3AF3">
        <w:rPr>
          <w:rFonts w:ascii="Arial" w:eastAsiaTheme="minorHAnsi" w:hAnsi="Arial" w:cs="Arial"/>
          <w:b/>
          <w:sz w:val="24"/>
          <w:lang w:val="es-MX"/>
        </w:rPr>
        <w:t>DIPUTADO</w:t>
      </w:r>
      <w:r w:rsidR="00172AE1">
        <w:rPr>
          <w:rFonts w:ascii="Arial" w:eastAsiaTheme="minorHAnsi" w:hAnsi="Arial" w:cs="Arial"/>
          <w:b/>
          <w:sz w:val="24"/>
          <w:lang w:val="es-MX"/>
        </w:rPr>
        <w:t xml:space="preserve"> </w:t>
      </w:r>
      <w:r w:rsidRPr="000F3AF3">
        <w:rPr>
          <w:rFonts w:ascii="Arial" w:eastAsiaTheme="minorHAnsi" w:hAnsi="Arial" w:cs="Arial"/>
          <w:b/>
          <w:sz w:val="24"/>
          <w:lang w:val="es-MX"/>
        </w:rPr>
        <w:t>RAFAEL</w:t>
      </w:r>
      <w:r w:rsidR="00172AE1">
        <w:rPr>
          <w:rFonts w:ascii="Arial" w:eastAsiaTheme="minorHAnsi" w:hAnsi="Arial" w:cs="Arial"/>
          <w:b/>
          <w:sz w:val="24"/>
          <w:lang w:val="es-MX"/>
        </w:rPr>
        <w:t xml:space="preserve"> GERMÁN</w:t>
      </w:r>
      <w:r w:rsidRPr="000F3AF3">
        <w:rPr>
          <w:rFonts w:ascii="Arial" w:eastAsiaTheme="minorHAnsi" w:hAnsi="Arial" w:cs="Arial"/>
          <w:b/>
          <w:sz w:val="24"/>
          <w:lang w:val="es-MX"/>
        </w:rPr>
        <w:t xml:space="preserve"> QUINTAL MEDINA</w:t>
      </w:r>
    </w:p>
    <w:p w14:paraId="2E89A130" w14:textId="77777777" w:rsidR="000F3AF3" w:rsidRDefault="000F3AF3" w:rsidP="000F3AF3">
      <w:pPr>
        <w:spacing w:line="360" w:lineRule="auto"/>
        <w:ind w:right="136"/>
        <w:jc w:val="center"/>
        <w:rPr>
          <w:rFonts w:ascii="Arial" w:eastAsiaTheme="minorHAnsi" w:hAnsi="Arial" w:cs="Arial"/>
          <w:b/>
          <w:sz w:val="24"/>
          <w:lang w:val="es-MX"/>
        </w:rPr>
      </w:pPr>
      <w:r>
        <w:rPr>
          <w:rFonts w:ascii="Arial" w:eastAsiaTheme="minorHAnsi" w:hAnsi="Arial" w:cs="Arial"/>
          <w:b/>
          <w:sz w:val="24"/>
          <w:lang w:val="es-MX"/>
        </w:rPr>
        <w:t>FRACCIÓN PARLAMENTARIA DE MORENA</w:t>
      </w:r>
    </w:p>
    <w:p w14:paraId="70F9856D" w14:textId="77777777" w:rsidR="00E8193D" w:rsidRDefault="000F3AF3" w:rsidP="00250F09">
      <w:pPr>
        <w:spacing w:line="360" w:lineRule="auto"/>
        <w:ind w:right="136"/>
        <w:jc w:val="center"/>
        <w:rPr>
          <w:rFonts w:ascii="Arial" w:eastAsiaTheme="minorHAnsi" w:hAnsi="Arial" w:cs="Arial"/>
          <w:b/>
          <w:sz w:val="24"/>
          <w:lang w:val="es-MX"/>
        </w:rPr>
      </w:pPr>
      <w:r>
        <w:rPr>
          <w:rFonts w:ascii="Arial" w:eastAsiaTheme="minorHAnsi" w:hAnsi="Arial" w:cs="Arial"/>
          <w:b/>
          <w:sz w:val="24"/>
          <w:lang w:val="es-MX"/>
        </w:rPr>
        <w:t>EN LA L</w:t>
      </w:r>
      <w:r w:rsidR="00172AE1">
        <w:rPr>
          <w:rFonts w:ascii="Arial" w:eastAsiaTheme="minorHAnsi" w:hAnsi="Arial" w:cs="Arial"/>
          <w:b/>
          <w:sz w:val="24"/>
          <w:lang w:val="es-MX"/>
        </w:rPr>
        <w:t>X</w:t>
      </w:r>
      <w:r>
        <w:rPr>
          <w:rFonts w:ascii="Arial" w:eastAsiaTheme="minorHAnsi" w:hAnsi="Arial" w:cs="Arial"/>
          <w:b/>
          <w:sz w:val="24"/>
          <w:lang w:val="es-MX"/>
        </w:rPr>
        <w:t>IV LEGISLATURA DEL CONGRESO DEL ESTADO DE YUCAT</w:t>
      </w:r>
      <w:r w:rsidR="00250F09">
        <w:rPr>
          <w:rFonts w:ascii="Arial" w:eastAsiaTheme="minorHAnsi" w:hAnsi="Arial" w:cs="Arial"/>
          <w:b/>
          <w:sz w:val="24"/>
          <w:lang w:val="es-MX"/>
        </w:rPr>
        <w:t xml:space="preserve">ÁN  </w:t>
      </w:r>
    </w:p>
    <w:p w14:paraId="79AA1C97" w14:textId="77777777" w:rsidR="00C04955" w:rsidRDefault="00C04955" w:rsidP="00250F09">
      <w:pPr>
        <w:spacing w:line="360" w:lineRule="auto"/>
        <w:ind w:right="136"/>
        <w:jc w:val="center"/>
        <w:rPr>
          <w:rFonts w:ascii="Arial" w:eastAsiaTheme="minorHAnsi" w:hAnsi="Arial" w:cs="Arial"/>
          <w:b/>
          <w:sz w:val="24"/>
          <w:lang w:val="es-MX"/>
        </w:rPr>
      </w:pPr>
    </w:p>
    <w:p w14:paraId="400EC232" w14:textId="6448F754" w:rsidR="00C04955" w:rsidRDefault="00C04955" w:rsidP="00C04955">
      <w:pPr>
        <w:spacing w:line="360" w:lineRule="auto"/>
        <w:ind w:right="136"/>
        <w:rPr>
          <w:rFonts w:ascii="Arial" w:eastAsiaTheme="minorHAnsi" w:hAnsi="Arial" w:cs="Arial"/>
          <w:b/>
          <w:sz w:val="24"/>
          <w:lang w:val="es-MX"/>
        </w:rPr>
      </w:pPr>
      <w:r>
        <w:rPr>
          <w:rFonts w:ascii="Arial" w:eastAsiaTheme="minorHAnsi" w:hAnsi="Arial" w:cs="Arial"/>
          <w:b/>
          <w:sz w:val="24"/>
          <w:lang w:val="es-MX"/>
        </w:rPr>
        <w:br w:type="column"/>
      </w:r>
      <w:r>
        <w:rPr>
          <w:rFonts w:ascii="Arial" w:eastAsiaTheme="minorHAnsi" w:hAnsi="Arial" w:cs="Arial"/>
          <w:b/>
          <w:sz w:val="24"/>
          <w:lang w:val="es-MX"/>
        </w:rPr>
        <w:lastRenderedPageBreak/>
        <w:t>SE ADHIEREN A LA PRESENE INICIATIVA LAS Y LOS DIPUTADOS:</w:t>
      </w:r>
    </w:p>
    <w:p w14:paraId="2F0C722B" w14:textId="77777777" w:rsidR="00C04955" w:rsidRDefault="00C04955" w:rsidP="00C04955">
      <w:pPr>
        <w:spacing w:line="360" w:lineRule="auto"/>
        <w:ind w:right="136"/>
        <w:rPr>
          <w:rFonts w:ascii="Arial" w:eastAsiaTheme="minorHAnsi" w:hAnsi="Arial" w:cs="Arial"/>
          <w:b/>
          <w:sz w:val="24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97"/>
      </w:tblGrid>
      <w:tr w:rsidR="00C04955" w14:paraId="1E84BD18" w14:textId="77777777" w:rsidTr="00C04955">
        <w:tc>
          <w:tcPr>
            <w:tcW w:w="4797" w:type="dxa"/>
          </w:tcPr>
          <w:p w14:paraId="5B01C418" w14:textId="0A60346C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10CCE996" w14:textId="2A780FC5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DIP. MARIBEL DEL ROSARIO CHUC AYALA</w:t>
            </w:r>
          </w:p>
          <w:p w14:paraId="7FFC80D9" w14:textId="77777777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</w:p>
          <w:p w14:paraId="7BC0CCF7" w14:textId="0792359D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</w:p>
        </w:tc>
        <w:tc>
          <w:tcPr>
            <w:tcW w:w="4797" w:type="dxa"/>
          </w:tcPr>
          <w:p w14:paraId="28CD71C7" w14:textId="6C92A234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2E8424CE" w14:textId="372530C9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FRANCISCO ROSAS VILLAVICENCIO</w:t>
            </w:r>
          </w:p>
        </w:tc>
      </w:tr>
      <w:tr w:rsidR="00C04955" w14:paraId="3C5D8713" w14:textId="77777777" w:rsidTr="00C04955">
        <w:tc>
          <w:tcPr>
            <w:tcW w:w="4797" w:type="dxa"/>
          </w:tcPr>
          <w:p w14:paraId="0E06581D" w14:textId="77777777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238C023A" w14:textId="4598B28B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MARIO ALEJANDRO CUEVAS MENA</w:t>
            </w:r>
          </w:p>
          <w:p w14:paraId="6506BCEF" w14:textId="77777777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</w:p>
          <w:p w14:paraId="68DAD55D" w14:textId="751DEE4B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</w:p>
        </w:tc>
        <w:tc>
          <w:tcPr>
            <w:tcW w:w="4797" w:type="dxa"/>
          </w:tcPr>
          <w:p w14:paraId="1A8D1D2B" w14:textId="32A4C5B3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2E382E86" w14:textId="1249213F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JOSÉ JULIÁN BUSTILLOS MEDINA</w:t>
            </w:r>
          </w:p>
        </w:tc>
      </w:tr>
      <w:tr w:rsidR="00C04955" w14:paraId="49CB26E8" w14:textId="77777777" w:rsidTr="00C04955">
        <w:tc>
          <w:tcPr>
            <w:tcW w:w="4797" w:type="dxa"/>
          </w:tcPr>
          <w:p w14:paraId="3FF4FF10" w14:textId="34E9D9F6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446D8632" w14:textId="76413E03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CLARA PAOLA ROSALES MONTIEL</w:t>
            </w:r>
          </w:p>
          <w:p w14:paraId="082AB1FE" w14:textId="77777777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</w:p>
          <w:p w14:paraId="02339316" w14:textId="342B424F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</w:p>
        </w:tc>
        <w:tc>
          <w:tcPr>
            <w:tcW w:w="4797" w:type="dxa"/>
          </w:tcPr>
          <w:p w14:paraId="737DD1AD" w14:textId="3CE1C957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0F9E5FBA" w14:textId="0A5B8158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MARÍA ESTHER MAGADÁN ALONZO</w:t>
            </w:r>
          </w:p>
        </w:tc>
      </w:tr>
      <w:tr w:rsidR="00C04955" w14:paraId="2F252E81" w14:textId="77777777" w:rsidTr="00C04955">
        <w:tc>
          <w:tcPr>
            <w:tcW w:w="4797" w:type="dxa"/>
          </w:tcPr>
          <w:p w14:paraId="42811C77" w14:textId="6E2DC8A2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04AFB10D" w14:textId="3CF5F33C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DANIEL ENRIQUE GONZÁLEZ QUINTAL</w:t>
            </w:r>
          </w:p>
          <w:p w14:paraId="10FCC26F" w14:textId="77777777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</w:p>
          <w:p w14:paraId="1204C284" w14:textId="22542954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</w:p>
        </w:tc>
        <w:tc>
          <w:tcPr>
            <w:tcW w:w="4797" w:type="dxa"/>
          </w:tcPr>
          <w:p w14:paraId="075616E8" w14:textId="0CB98126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5BA6F581" w14:textId="6D76F306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NAOMI RAQUEL PENICHE LÓPEZ</w:t>
            </w:r>
          </w:p>
        </w:tc>
      </w:tr>
      <w:tr w:rsidR="00C04955" w14:paraId="1DFC4BC8" w14:textId="77777777" w:rsidTr="00C04955">
        <w:tc>
          <w:tcPr>
            <w:tcW w:w="4797" w:type="dxa"/>
          </w:tcPr>
          <w:p w14:paraId="5EEF1B93" w14:textId="1601B736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6C3B61E2" w14:textId="6CA56484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WILMER MANUEL MONFORMETE MARFIL</w:t>
            </w:r>
          </w:p>
        </w:tc>
        <w:tc>
          <w:tcPr>
            <w:tcW w:w="4797" w:type="dxa"/>
          </w:tcPr>
          <w:p w14:paraId="201C2B63" w14:textId="73B93FAA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______________________________</w:t>
            </w:r>
          </w:p>
          <w:p w14:paraId="3D270BCB" w14:textId="5ADE602B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ALBA CRISTINA COB CORTÉS</w:t>
            </w:r>
          </w:p>
        </w:tc>
      </w:tr>
    </w:tbl>
    <w:p w14:paraId="2DD15777" w14:textId="77777777" w:rsidR="00C04955" w:rsidRDefault="00C04955"/>
    <w:p w14:paraId="4769BC92" w14:textId="77777777" w:rsidR="00C04955" w:rsidRDefault="00C04955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3109"/>
        <w:gridCol w:w="3156"/>
      </w:tblGrid>
      <w:tr w:rsidR="00C04955" w14:paraId="05B390E7" w14:textId="77777777" w:rsidTr="00C04955">
        <w:tc>
          <w:tcPr>
            <w:tcW w:w="3368" w:type="dxa"/>
          </w:tcPr>
          <w:p w14:paraId="01F2996A" w14:textId="313C3EF2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</w:t>
            </w:r>
          </w:p>
          <w:p w14:paraId="3256E160" w14:textId="74948D03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ERIC EDGARDO QUIJANO GONZÁLEZ</w:t>
            </w:r>
          </w:p>
        </w:tc>
        <w:tc>
          <w:tcPr>
            <w:tcW w:w="3113" w:type="dxa"/>
          </w:tcPr>
          <w:p w14:paraId="26A79FB9" w14:textId="054A6DBB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</w:t>
            </w:r>
          </w:p>
          <w:p w14:paraId="01C2E77B" w14:textId="37A2F2CB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AYDÉ VERÓNICA INTERIÁN ARGUELLO</w:t>
            </w:r>
          </w:p>
        </w:tc>
        <w:tc>
          <w:tcPr>
            <w:tcW w:w="3113" w:type="dxa"/>
          </w:tcPr>
          <w:p w14:paraId="719C9F6E" w14:textId="4670B390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</w:t>
            </w:r>
          </w:p>
          <w:p w14:paraId="4A10E87B" w14:textId="136054A9" w:rsidR="00C04955" w:rsidRDefault="00C04955" w:rsidP="00C04955">
            <w:pPr>
              <w:spacing w:line="360" w:lineRule="auto"/>
              <w:ind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DIP. SAMUEL DE JESÚS LIZAMA GASCA</w:t>
            </w:r>
          </w:p>
        </w:tc>
      </w:tr>
    </w:tbl>
    <w:p w14:paraId="7A9D1F48" w14:textId="77777777" w:rsidR="00C04955" w:rsidRPr="00592F4A" w:rsidRDefault="00C04955" w:rsidP="00C04955">
      <w:pPr>
        <w:spacing w:line="360" w:lineRule="auto"/>
        <w:ind w:right="136"/>
        <w:rPr>
          <w:rFonts w:ascii="Arial" w:hAnsi="Arial" w:cs="Arial"/>
          <w:sz w:val="24"/>
          <w:szCs w:val="24"/>
        </w:rPr>
      </w:pPr>
    </w:p>
    <w:sectPr w:rsidR="00C04955" w:rsidRPr="00592F4A" w:rsidSect="00A56257">
      <w:type w:val="continuous"/>
      <w:pgSz w:w="12240" w:h="15840"/>
      <w:pgMar w:top="1542" w:right="1298" w:bottom="1622" w:left="13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8078B" w14:textId="77777777" w:rsidR="00731882" w:rsidRDefault="00731882" w:rsidP="00592F4A">
      <w:r>
        <w:separator/>
      </w:r>
    </w:p>
  </w:endnote>
  <w:endnote w:type="continuationSeparator" w:id="0">
    <w:p w14:paraId="58C5798C" w14:textId="77777777" w:rsidR="00731882" w:rsidRDefault="00731882" w:rsidP="0059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56D4" w14:textId="77777777" w:rsidR="00731882" w:rsidRDefault="00731882" w:rsidP="00592F4A">
      <w:r>
        <w:separator/>
      </w:r>
    </w:p>
  </w:footnote>
  <w:footnote w:type="continuationSeparator" w:id="0">
    <w:p w14:paraId="160C62B0" w14:textId="77777777" w:rsidR="00731882" w:rsidRDefault="00731882" w:rsidP="00592F4A">
      <w:r>
        <w:continuationSeparator/>
      </w:r>
    </w:p>
  </w:footnote>
  <w:footnote w:id="1">
    <w:p w14:paraId="75F4504D" w14:textId="77777777" w:rsidR="00A70C39" w:rsidRPr="00A70C39" w:rsidRDefault="00A70C39">
      <w:pPr>
        <w:pStyle w:val="Textonotapie"/>
      </w:pPr>
      <w:r>
        <w:rPr>
          <w:rStyle w:val="Refdenotaalpie"/>
        </w:rPr>
        <w:footnoteRef/>
      </w:r>
      <w:r>
        <w:t xml:space="preserve"> Ramos, A. (2021). </w:t>
      </w:r>
      <w:r w:rsidRPr="00A70C39">
        <w:rPr>
          <w:i/>
          <w:iCs/>
        </w:rPr>
        <w:t>La meliponicultura en Yucatán, un legado maya para proteger</w:t>
      </w:r>
      <w:r>
        <w:t xml:space="preserve">. </w:t>
      </w:r>
      <w:r w:rsidRPr="00A70C39">
        <w:t>Centro de Investigación y Asistencia en Tecnología y Diseño del Estado de Jalisco</w:t>
      </w:r>
      <w:r>
        <w:t xml:space="preserve"> (CIATEJ). </w:t>
      </w:r>
      <w:r w:rsidRPr="00A70C39">
        <w:t>https://ciatej.mx/el-ciatej/comunicacion/Noticias/La-meliponicultura-en-Yucatan--un-legado-maya-para-proteger/198</w:t>
      </w:r>
      <w:r>
        <w:t xml:space="preserve"> </w:t>
      </w:r>
    </w:p>
  </w:footnote>
  <w:footnote w:id="2">
    <w:p w14:paraId="38B983D9" w14:textId="77777777" w:rsidR="007D6DD8" w:rsidRPr="007D6DD8" w:rsidRDefault="007D6DD8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="00BD4D30">
        <w:t xml:space="preserve">Bacab, A. y Canto, A. (2020). </w:t>
      </w:r>
      <w:r w:rsidR="00BD4D30" w:rsidRPr="00BD4D30">
        <w:rPr>
          <w:i/>
          <w:iCs/>
        </w:rPr>
        <w:t>La abeja melipona en la cultura maya</w:t>
      </w:r>
      <w:r w:rsidR="00BD4D30">
        <w:t>. Centro de Investigación Científica de Yucatán A.C. [</w:t>
      </w:r>
      <w:r w:rsidR="00BA74CE">
        <w:t xml:space="preserve">Archivo </w:t>
      </w:r>
      <w:r w:rsidR="00BD4D30">
        <w:t xml:space="preserve">PDF]. </w:t>
      </w:r>
      <w:r w:rsidR="00BD4D30" w:rsidRPr="00BD4D30">
        <w:t>chrome-extension://efaidnbmnnnibpcajpcglclefindmkaj/https://www.cicy.mx/Documentos/CICY/Desde_Herbario/2020/2020-07-23-Bacab-Canto-La-abeja-melipona.pdf</w:t>
      </w:r>
    </w:p>
  </w:footnote>
  <w:footnote w:id="3">
    <w:p w14:paraId="4003E8A2" w14:textId="77777777" w:rsidR="009F763E" w:rsidRPr="009F763E" w:rsidRDefault="009F763E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CONABIO. (2021). </w:t>
      </w:r>
      <w:r w:rsidR="00DE6475" w:rsidRPr="00DE6475">
        <w:rPr>
          <w:i/>
          <w:iCs/>
          <w:lang w:val="es-MX"/>
        </w:rPr>
        <w:t>Patrimonio</w:t>
      </w:r>
      <w:r w:rsidRPr="00DE6475">
        <w:rPr>
          <w:i/>
          <w:iCs/>
          <w:lang w:val="es-MX"/>
        </w:rPr>
        <w:t xml:space="preserve"> Biocultural</w:t>
      </w:r>
      <w:r>
        <w:rPr>
          <w:lang w:val="es-MX"/>
        </w:rPr>
        <w:t>. Biodiversidad mexicana.</w:t>
      </w:r>
      <w:r w:rsidR="00DE6475">
        <w:rPr>
          <w:lang w:val="es-MX"/>
        </w:rPr>
        <w:t xml:space="preserve"> </w:t>
      </w:r>
      <w:r w:rsidR="00DE6475" w:rsidRPr="00DE6475">
        <w:rPr>
          <w:lang w:val="es-MX"/>
        </w:rPr>
        <w:t>https://www.biodiversidad.gob.mx/diversidad/patrimonio-biocultural</w:t>
      </w:r>
      <w:r w:rsidR="00DE6475">
        <w:rPr>
          <w:lang w:val="es-MX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DF2E" w14:textId="77777777" w:rsidR="00592F4A" w:rsidRDefault="0064102A">
    <w:pPr>
      <w:pStyle w:val="Encabezado"/>
    </w:pPr>
    <w:r>
      <w:rPr>
        <w:noProof/>
        <w:lang w:val="es-MX" w:eastAsia="es-MX"/>
      </w:rPr>
      <w:drawing>
        <wp:anchor distT="0" distB="0" distL="0" distR="0" simplePos="0" relativeHeight="251661312" behindDoc="1" locked="0" layoutInCell="1" allowOverlap="1" wp14:anchorId="177D1927" wp14:editId="681EDE92">
          <wp:simplePos x="0" y="0"/>
          <wp:positionH relativeFrom="page">
            <wp:posOffset>5378205</wp:posOffset>
          </wp:positionH>
          <wp:positionV relativeFrom="page">
            <wp:posOffset>510687</wp:posOffset>
          </wp:positionV>
          <wp:extent cx="1497473" cy="435335"/>
          <wp:effectExtent l="0" t="0" r="0" b="0"/>
          <wp:wrapNone/>
          <wp:docPr id="112929834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7473" cy="43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0" distR="0" simplePos="0" relativeHeight="251659264" behindDoc="1" locked="0" layoutInCell="1" allowOverlap="1" wp14:anchorId="52BB9A87" wp14:editId="5A0F536B">
          <wp:simplePos x="0" y="0"/>
          <wp:positionH relativeFrom="page">
            <wp:posOffset>919528</wp:posOffset>
          </wp:positionH>
          <wp:positionV relativeFrom="page">
            <wp:posOffset>396240</wp:posOffset>
          </wp:positionV>
          <wp:extent cx="2406106" cy="548973"/>
          <wp:effectExtent l="0" t="0" r="0" b="0"/>
          <wp:wrapNone/>
          <wp:docPr id="112929834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06106" cy="5489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2F4A">
      <w:t xml:space="preserve">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77A4" w14:textId="77777777" w:rsidR="007D6DD8" w:rsidRDefault="007D6DD8">
    <w:pPr>
      <w:pStyle w:val="Encabezado"/>
    </w:pPr>
    <w:r>
      <w:rPr>
        <w:noProof/>
        <w:lang w:val="es-MX" w:eastAsia="es-MX"/>
      </w:rPr>
      <w:drawing>
        <wp:anchor distT="0" distB="0" distL="0" distR="0" simplePos="0" relativeHeight="251664384" behindDoc="1" locked="0" layoutInCell="1" allowOverlap="1" wp14:anchorId="15991C32" wp14:editId="2DDB6AAE">
          <wp:simplePos x="0" y="0"/>
          <wp:positionH relativeFrom="page">
            <wp:posOffset>5378205</wp:posOffset>
          </wp:positionH>
          <wp:positionV relativeFrom="page">
            <wp:posOffset>510687</wp:posOffset>
          </wp:positionV>
          <wp:extent cx="1497473" cy="435335"/>
          <wp:effectExtent l="0" t="0" r="0" b="0"/>
          <wp:wrapNone/>
          <wp:docPr id="97178331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7473" cy="43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0" distR="0" simplePos="0" relativeHeight="251663360" behindDoc="1" locked="0" layoutInCell="1" allowOverlap="1" wp14:anchorId="559857BF" wp14:editId="506B1F9D">
          <wp:simplePos x="0" y="0"/>
          <wp:positionH relativeFrom="page">
            <wp:posOffset>919528</wp:posOffset>
          </wp:positionH>
          <wp:positionV relativeFrom="page">
            <wp:posOffset>396240</wp:posOffset>
          </wp:positionV>
          <wp:extent cx="2406106" cy="548973"/>
          <wp:effectExtent l="0" t="0" r="0" b="0"/>
          <wp:wrapNone/>
          <wp:docPr id="187677469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06106" cy="5489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738E" w14:textId="77777777" w:rsidR="007D6DD8" w:rsidRDefault="007D6DD8">
    <w:pPr>
      <w:pStyle w:val="Encabezado"/>
    </w:pPr>
    <w:r>
      <w:rPr>
        <w:noProof/>
        <w:lang w:val="es-MX" w:eastAsia="es-MX"/>
      </w:rPr>
      <w:drawing>
        <wp:anchor distT="0" distB="0" distL="0" distR="0" simplePos="0" relativeHeight="251667456" behindDoc="1" locked="0" layoutInCell="1" allowOverlap="1" wp14:anchorId="5FC5DE2B" wp14:editId="44E90D55">
          <wp:simplePos x="0" y="0"/>
          <wp:positionH relativeFrom="page">
            <wp:posOffset>5378205</wp:posOffset>
          </wp:positionH>
          <wp:positionV relativeFrom="page">
            <wp:posOffset>510687</wp:posOffset>
          </wp:positionV>
          <wp:extent cx="1497473" cy="435335"/>
          <wp:effectExtent l="0" t="0" r="0" b="0"/>
          <wp:wrapNone/>
          <wp:docPr id="56623796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7473" cy="43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0" distR="0" simplePos="0" relativeHeight="251666432" behindDoc="1" locked="0" layoutInCell="1" allowOverlap="1" wp14:anchorId="3BB15D6E" wp14:editId="1E5A1FDA">
          <wp:simplePos x="0" y="0"/>
          <wp:positionH relativeFrom="page">
            <wp:posOffset>919528</wp:posOffset>
          </wp:positionH>
          <wp:positionV relativeFrom="page">
            <wp:posOffset>396240</wp:posOffset>
          </wp:positionV>
          <wp:extent cx="2406106" cy="548973"/>
          <wp:effectExtent l="0" t="0" r="0" b="0"/>
          <wp:wrapNone/>
          <wp:docPr id="144746345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06106" cy="5489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60FD" w14:textId="77777777" w:rsidR="007D6DD8" w:rsidRDefault="007D6DD8">
    <w:pPr>
      <w:pStyle w:val="Encabezado"/>
    </w:pPr>
    <w:r>
      <w:rPr>
        <w:noProof/>
        <w:lang w:val="es-MX" w:eastAsia="es-MX"/>
      </w:rPr>
      <w:drawing>
        <wp:anchor distT="0" distB="0" distL="0" distR="0" simplePos="0" relativeHeight="251670528" behindDoc="1" locked="0" layoutInCell="1" allowOverlap="1" wp14:anchorId="1D61EF3D" wp14:editId="5123B008">
          <wp:simplePos x="0" y="0"/>
          <wp:positionH relativeFrom="page">
            <wp:posOffset>5378205</wp:posOffset>
          </wp:positionH>
          <wp:positionV relativeFrom="page">
            <wp:posOffset>510687</wp:posOffset>
          </wp:positionV>
          <wp:extent cx="1497473" cy="435335"/>
          <wp:effectExtent l="0" t="0" r="0" b="0"/>
          <wp:wrapNone/>
          <wp:docPr id="102270178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7473" cy="43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0" distR="0" simplePos="0" relativeHeight="251669504" behindDoc="1" locked="0" layoutInCell="1" allowOverlap="1" wp14:anchorId="6124F793" wp14:editId="623AA5FB">
          <wp:simplePos x="0" y="0"/>
          <wp:positionH relativeFrom="page">
            <wp:posOffset>919528</wp:posOffset>
          </wp:positionH>
          <wp:positionV relativeFrom="page">
            <wp:posOffset>396240</wp:posOffset>
          </wp:positionV>
          <wp:extent cx="2406106" cy="548973"/>
          <wp:effectExtent l="0" t="0" r="0" b="0"/>
          <wp:wrapNone/>
          <wp:docPr id="10082017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06106" cy="5489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C20A3"/>
    <w:multiLevelType w:val="hybridMultilevel"/>
    <w:tmpl w:val="71A2DF0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54A2C"/>
    <w:multiLevelType w:val="hybridMultilevel"/>
    <w:tmpl w:val="8B06087C"/>
    <w:lvl w:ilvl="0" w:tplc="5A562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024504">
    <w:abstractNumId w:val="1"/>
  </w:num>
  <w:num w:numId="2" w16cid:durableId="95278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4A"/>
    <w:rsid w:val="0000563A"/>
    <w:rsid w:val="00033DD4"/>
    <w:rsid w:val="00036059"/>
    <w:rsid w:val="0003767C"/>
    <w:rsid w:val="00042808"/>
    <w:rsid w:val="00075204"/>
    <w:rsid w:val="00092F11"/>
    <w:rsid w:val="000A3142"/>
    <w:rsid w:val="000A5731"/>
    <w:rsid w:val="000B17D6"/>
    <w:rsid w:val="000B704E"/>
    <w:rsid w:val="000D0F45"/>
    <w:rsid w:val="000E5115"/>
    <w:rsid w:val="000F3AF3"/>
    <w:rsid w:val="00103347"/>
    <w:rsid w:val="001178DD"/>
    <w:rsid w:val="00127BB0"/>
    <w:rsid w:val="0013439D"/>
    <w:rsid w:val="00150D9E"/>
    <w:rsid w:val="0016052A"/>
    <w:rsid w:val="00172AE1"/>
    <w:rsid w:val="00181ECF"/>
    <w:rsid w:val="001937DE"/>
    <w:rsid w:val="001958D6"/>
    <w:rsid w:val="001C1BB7"/>
    <w:rsid w:val="001C36C0"/>
    <w:rsid w:val="001D2FF6"/>
    <w:rsid w:val="001F0E26"/>
    <w:rsid w:val="00200608"/>
    <w:rsid w:val="00217952"/>
    <w:rsid w:val="00250F09"/>
    <w:rsid w:val="00261D94"/>
    <w:rsid w:val="00275FC1"/>
    <w:rsid w:val="002767AF"/>
    <w:rsid w:val="002903C3"/>
    <w:rsid w:val="002925A5"/>
    <w:rsid w:val="00293D15"/>
    <w:rsid w:val="002969C0"/>
    <w:rsid w:val="002B01D3"/>
    <w:rsid w:val="002B041C"/>
    <w:rsid w:val="002C36D1"/>
    <w:rsid w:val="002F7600"/>
    <w:rsid w:val="003228BF"/>
    <w:rsid w:val="00353E6B"/>
    <w:rsid w:val="00355B84"/>
    <w:rsid w:val="00390288"/>
    <w:rsid w:val="003953DC"/>
    <w:rsid w:val="0039730A"/>
    <w:rsid w:val="003A5E4C"/>
    <w:rsid w:val="003B0D95"/>
    <w:rsid w:val="004010B7"/>
    <w:rsid w:val="00401F5F"/>
    <w:rsid w:val="004064E1"/>
    <w:rsid w:val="004250B2"/>
    <w:rsid w:val="00430257"/>
    <w:rsid w:val="00434EAC"/>
    <w:rsid w:val="00445E8D"/>
    <w:rsid w:val="004544E7"/>
    <w:rsid w:val="00456AB4"/>
    <w:rsid w:val="00457196"/>
    <w:rsid w:val="004714A2"/>
    <w:rsid w:val="004731A3"/>
    <w:rsid w:val="00474D14"/>
    <w:rsid w:val="00477C87"/>
    <w:rsid w:val="00487E3D"/>
    <w:rsid w:val="004A3E6B"/>
    <w:rsid w:val="004A62F8"/>
    <w:rsid w:val="004B46AC"/>
    <w:rsid w:val="004C3503"/>
    <w:rsid w:val="004C53DC"/>
    <w:rsid w:val="004E0129"/>
    <w:rsid w:val="004E542B"/>
    <w:rsid w:val="00500A51"/>
    <w:rsid w:val="005032F1"/>
    <w:rsid w:val="00517429"/>
    <w:rsid w:val="00521997"/>
    <w:rsid w:val="0056027C"/>
    <w:rsid w:val="00563EF1"/>
    <w:rsid w:val="00583D5A"/>
    <w:rsid w:val="00592F4A"/>
    <w:rsid w:val="00597737"/>
    <w:rsid w:val="005B0F20"/>
    <w:rsid w:val="005C43C7"/>
    <w:rsid w:val="005E580F"/>
    <w:rsid w:val="005F524C"/>
    <w:rsid w:val="006038A7"/>
    <w:rsid w:val="00617DA3"/>
    <w:rsid w:val="00621135"/>
    <w:rsid w:val="0064102A"/>
    <w:rsid w:val="006528BF"/>
    <w:rsid w:val="00657106"/>
    <w:rsid w:val="00672562"/>
    <w:rsid w:val="00690C3F"/>
    <w:rsid w:val="00697707"/>
    <w:rsid w:val="006B6998"/>
    <w:rsid w:val="006D4FBC"/>
    <w:rsid w:val="006E583B"/>
    <w:rsid w:val="006E5A72"/>
    <w:rsid w:val="006F616B"/>
    <w:rsid w:val="0072102F"/>
    <w:rsid w:val="00731882"/>
    <w:rsid w:val="007411CB"/>
    <w:rsid w:val="0074612F"/>
    <w:rsid w:val="00751D35"/>
    <w:rsid w:val="007673CF"/>
    <w:rsid w:val="00791674"/>
    <w:rsid w:val="00793BCC"/>
    <w:rsid w:val="007C2B05"/>
    <w:rsid w:val="007C3636"/>
    <w:rsid w:val="007D6DD8"/>
    <w:rsid w:val="007E1045"/>
    <w:rsid w:val="007E79D4"/>
    <w:rsid w:val="008243B3"/>
    <w:rsid w:val="00844211"/>
    <w:rsid w:val="00851D9A"/>
    <w:rsid w:val="0085422B"/>
    <w:rsid w:val="0086048F"/>
    <w:rsid w:val="008628F6"/>
    <w:rsid w:val="00897516"/>
    <w:rsid w:val="008A265A"/>
    <w:rsid w:val="008A71F0"/>
    <w:rsid w:val="008A72CA"/>
    <w:rsid w:val="008C1357"/>
    <w:rsid w:val="008D546D"/>
    <w:rsid w:val="008E6C1F"/>
    <w:rsid w:val="00906DA8"/>
    <w:rsid w:val="009108FC"/>
    <w:rsid w:val="00926EF7"/>
    <w:rsid w:val="009532BF"/>
    <w:rsid w:val="009A129B"/>
    <w:rsid w:val="009F3CEB"/>
    <w:rsid w:val="009F763E"/>
    <w:rsid w:val="009F78AA"/>
    <w:rsid w:val="00A00946"/>
    <w:rsid w:val="00A24213"/>
    <w:rsid w:val="00A53FD1"/>
    <w:rsid w:val="00A56257"/>
    <w:rsid w:val="00A70C39"/>
    <w:rsid w:val="00A717F1"/>
    <w:rsid w:val="00A71C9A"/>
    <w:rsid w:val="00A7456F"/>
    <w:rsid w:val="00A75064"/>
    <w:rsid w:val="00A8149D"/>
    <w:rsid w:val="00AB1596"/>
    <w:rsid w:val="00AB2E89"/>
    <w:rsid w:val="00AC3E48"/>
    <w:rsid w:val="00AE376D"/>
    <w:rsid w:val="00B04292"/>
    <w:rsid w:val="00B35100"/>
    <w:rsid w:val="00B35C57"/>
    <w:rsid w:val="00B41CAF"/>
    <w:rsid w:val="00B6473B"/>
    <w:rsid w:val="00B849BC"/>
    <w:rsid w:val="00BA74CE"/>
    <w:rsid w:val="00BB1FDE"/>
    <w:rsid w:val="00BC12CC"/>
    <w:rsid w:val="00BC2AFA"/>
    <w:rsid w:val="00BD4A86"/>
    <w:rsid w:val="00BD4D30"/>
    <w:rsid w:val="00BE6F63"/>
    <w:rsid w:val="00C04955"/>
    <w:rsid w:val="00C11C1A"/>
    <w:rsid w:val="00C12184"/>
    <w:rsid w:val="00C2090E"/>
    <w:rsid w:val="00C2608A"/>
    <w:rsid w:val="00C309EA"/>
    <w:rsid w:val="00C35C15"/>
    <w:rsid w:val="00C46245"/>
    <w:rsid w:val="00C5260D"/>
    <w:rsid w:val="00C75DAC"/>
    <w:rsid w:val="00C908D1"/>
    <w:rsid w:val="00C97E3F"/>
    <w:rsid w:val="00CA6C0D"/>
    <w:rsid w:val="00CC190D"/>
    <w:rsid w:val="00CC78F5"/>
    <w:rsid w:val="00D00315"/>
    <w:rsid w:val="00D05B94"/>
    <w:rsid w:val="00D11ADE"/>
    <w:rsid w:val="00D15DA1"/>
    <w:rsid w:val="00D20445"/>
    <w:rsid w:val="00D20E9C"/>
    <w:rsid w:val="00D21ECA"/>
    <w:rsid w:val="00D21FD2"/>
    <w:rsid w:val="00D4013C"/>
    <w:rsid w:val="00D64E2D"/>
    <w:rsid w:val="00D76C6C"/>
    <w:rsid w:val="00D8134A"/>
    <w:rsid w:val="00D81912"/>
    <w:rsid w:val="00DA0FA0"/>
    <w:rsid w:val="00DA785F"/>
    <w:rsid w:val="00DC22E9"/>
    <w:rsid w:val="00DC2D47"/>
    <w:rsid w:val="00DD7D30"/>
    <w:rsid w:val="00DE5002"/>
    <w:rsid w:val="00DE6475"/>
    <w:rsid w:val="00DF014A"/>
    <w:rsid w:val="00DF1B7A"/>
    <w:rsid w:val="00DF7682"/>
    <w:rsid w:val="00E02FC8"/>
    <w:rsid w:val="00E11A1E"/>
    <w:rsid w:val="00E1296D"/>
    <w:rsid w:val="00E25355"/>
    <w:rsid w:val="00E2645C"/>
    <w:rsid w:val="00E30B34"/>
    <w:rsid w:val="00E5514A"/>
    <w:rsid w:val="00E74D7C"/>
    <w:rsid w:val="00E8193D"/>
    <w:rsid w:val="00EB5539"/>
    <w:rsid w:val="00EC1F38"/>
    <w:rsid w:val="00EC62F3"/>
    <w:rsid w:val="00EC6C12"/>
    <w:rsid w:val="00ED22E2"/>
    <w:rsid w:val="00EF0AF2"/>
    <w:rsid w:val="00F311AC"/>
    <w:rsid w:val="00F60AFC"/>
    <w:rsid w:val="00F663D6"/>
    <w:rsid w:val="00F8089D"/>
    <w:rsid w:val="00F901CB"/>
    <w:rsid w:val="00FA6B95"/>
    <w:rsid w:val="00FA7D4D"/>
    <w:rsid w:val="00FD7D41"/>
    <w:rsid w:val="00FF2012"/>
    <w:rsid w:val="00FF414C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14E4C0"/>
  <w15:chartTrackingRefBased/>
  <w15:docId w15:val="{C29FD231-7337-47E2-AA1B-9B44225B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F4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92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2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F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F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F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F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2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2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F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F4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F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F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F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F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2F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2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2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2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F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2F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F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F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2F4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92F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2F4A"/>
  </w:style>
  <w:style w:type="paragraph" w:styleId="Piedepgina">
    <w:name w:val="footer"/>
    <w:basedOn w:val="Normal"/>
    <w:link w:val="PiedepginaCar"/>
    <w:uiPriority w:val="99"/>
    <w:unhideWhenUsed/>
    <w:rsid w:val="00592F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4A"/>
  </w:style>
  <w:style w:type="paragraph" w:styleId="Textoindependiente">
    <w:name w:val="Body Text"/>
    <w:basedOn w:val="Normal"/>
    <w:link w:val="TextoindependienteCar"/>
    <w:uiPriority w:val="1"/>
    <w:qFormat/>
    <w:rsid w:val="00592F4A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2F4A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table" w:styleId="Tablaconcuadrcula">
    <w:name w:val="Table Grid"/>
    <w:basedOn w:val="Tablanormal"/>
    <w:uiPriority w:val="39"/>
    <w:unhideWhenUsed/>
    <w:rsid w:val="00DF7682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D6DD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D6DD8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7D6DD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D6DD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6DD8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7D6DD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70C39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70C39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E6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DFA38-EA6A-4D39-8F60-6D3A5277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1739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Rejón</dc:creator>
  <cp:keywords/>
  <dc:description/>
  <cp:lastModifiedBy>Jurídico Office</cp:lastModifiedBy>
  <cp:revision>2</cp:revision>
  <cp:lastPrinted>2025-02-11T17:57:00Z</cp:lastPrinted>
  <dcterms:created xsi:type="dcterms:W3CDTF">2026-07-29T18:13:00Z</dcterms:created>
  <dcterms:modified xsi:type="dcterms:W3CDTF">2026-08-10T18:40:00Z</dcterms:modified>
</cp:coreProperties>
</file>